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07B0AD6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E9E103F">
            <w:pPr>
              <w:pStyle w:val="5"/>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05C2696E">
            <w:pPr>
              <w:pStyle w:val="5"/>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项目二  </w:t>
            </w:r>
            <w:r>
              <w:rPr>
                <w:rFonts w:hint="eastAsia" w:ascii="微软雅黑" w:hAnsi="微软雅黑"/>
                <w:b/>
                <w:color w:val="1F4E79"/>
                <w:sz w:val="32"/>
                <w:szCs w:val="30"/>
              </w:rPr>
              <w:t>增值税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（二）</w:t>
            </w:r>
          </w:p>
        </w:tc>
      </w:tr>
      <w:tr w14:paraId="63C3C1D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3507D0A">
            <w:pPr>
              <w:pStyle w:val="5"/>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65895080">
            <w:pPr>
              <w:pStyle w:val="5"/>
              <w:ind w:firstLine="180" w:firstLineChars="100"/>
            </w:pPr>
            <w:r>
              <w:rPr>
                <w:rFonts w:hint="eastAsia"/>
                <w:lang w:val="en-US" w:eastAsia="zh-CN"/>
              </w:rPr>
              <w:t>6</w:t>
            </w:r>
            <w:r>
              <w:t>课时</w:t>
            </w:r>
            <w:r>
              <w:rPr>
                <w:rFonts w:hint="eastAsia"/>
              </w:rPr>
              <w:t>（</w:t>
            </w:r>
            <w:r>
              <w:rPr>
                <w:rFonts w:hint="eastAsia"/>
                <w:lang w:val="en-US" w:eastAsia="zh-CN"/>
              </w:rPr>
              <w:t>270</w:t>
            </w:r>
            <w:r>
              <w:rPr>
                <w:rFonts w:hint="eastAsia"/>
              </w:rPr>
              <w:t>min）</w:t>
            </w:r>
          </w:p>
        </w:tc>
      </w:tr>
      <w:tr w14:paraId="2D262C1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94D18DA">
            <w:pPr>
              <w:pStyle w:val="5"/>
              <w:jc w:val="center"/>
            </w:pPr>
            <w:r>
              <w:rPr>
                <w:rFonts w:ascii="微软雅黑" w:hAnsi="微软雅黑"/>
                <w:b/>
              </w:rPr>
              <w:t>教学目标</w:t>
            </w:r>
          </w:p>
        </w:tc>
        <w:tc>
          <w:tcPr>
            <w:tcW w:w="8347" w:type="dxa"/>
            <w:shd w:val="clear" w:color="auto" w:fill="FFFFFF"/>
            <w:vAlign w:val="center"/>
          </w:tcPr>
          <w:p w14:paraId="32A3DF5E">
            <w:pPr>
              <w:pStyle w:val="5"/>
              <w:ind w:firstLine="180" w:firstLineChars="100"/>
              <w:rPr>
                <w:rFonts w:ascii="微软雅黑" w:hAnsi="微软雅黑"/>
                <w:b/>
                <w:color w:val="833C0B"/>
              </w:rPr>
            </w:pPr>
            <w:r>
              <w:rPr>
                <w:rFonts w:hint="eastAsia" w:ascii="微软雅黑" w:hAnsi="微软雅黑"/>
                <w:b/>
                <w:color w:val="833C0B"/>
              </w:rPr>
              <w:t>知识技能目标：</w:t>
            </w:r>
          </w:p>
          <w:p w14:paraId="1677398D">
            <w:pPr>
              <w:pStyle w:val="5"/>
              <w:ind w:firstLine="360" w:firstLineChars="200"/>
            </w:pPr>
            <w:r>
              <w:rPr>
                <w:rFonts w:hint="eastAsia"/>
              </w:rPr>
              <w:t>（1）掌握一般纳税人</w:t>
            </w:r>
            <w:r>
              <w:rPr>
                <w:rFonts w:hint="eastAsia"/>
                <w:lang w:val="en-US" w:eastAsia="zh-CN"/>
              </w:rPr>
              <w:t>销项税额</w:t>
            </w:r>
            <w:r>
              <w:rPr>
                <w:rFonts w:hint="eastAsia"/>
              </w:rPr>
              <w:t>和进项税额的计算。</w:t>
            </w:r>
          </w:p>
          <w:p w14:paraId="2EFD657F">
            <w:pPr>
              <w:pStyle w:val="5"/>
              <w:ind w:firstLine="360" w:firstLineChars="200"/>
            </w:pPr>
            <w:r>
              <w:rPr>
                <w:rFonts w:hint="eastAsia"/>
              </w:rPr>
              <w:t>（2）掌握小规模纳税人应纳税额的计算。</w:t>
            </w:r>
          </w:p>
          <w:p w14:paraId="73F680D3">
            <w:pPr>
              <w:pStyle w:val="5"/>
              <w:ind w:firstLine="360" w:firstLineChars="200"/>
            </w:pPr>
            <w:r>
              <w:rPr>
                <w:rFonts w:hint="eastAsia"/>
              </w:rPr>
              <w:t>（3）掌握进口货物应纳税额的计算。</w:t>
            </w:r>
          </w:p>
          <w:p w14:paraId="4C00F18E">
            <w:pPr>
              <w:pStyle w:val="5"/>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10896FD5">
            <w:pPr>
              <w:pStyle w:val="5"/>
              <w:ind w:firstLine="360" w:firstLineChars="200"/>
            </w:pPr>
            <w:r>
              <w:rPr>
                <w:rFonts w:hint="eastAsia"/>
              </w:rPr>
              <w:t>（1）培养爱岗敬业、诚实守信的职业道德。</w:t>
            </w:r>
          </w:p>
          <w:p w14:paraId="00B9828F">
            <w:pPr>
              <w:pStyle w:val="5"/>
              <w:ind w:firstLine="360" w:firstLineChars="200"/>
            </w:pPr>
            <w:r>
              <w:rPr>
                <w:rFonts w:hint="eastAsia"/>
              </w:rPr>
              <w:t>（2）增强遵纪守法、诚信纳税的意识。</w:t>
            </w:r>
          </w:p>
        </w:tc>
      </w:tr>
      <w:tr w14:paraId="2127CCC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0171B4FB">
            <w:pPr>
              <w:pStyle w:val="5"/>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25E01A80">
            <w:pPr>
              <w:pStyle w:val="5"/>
              <w:ind w:firstLine="180" w:firstLineChars="100"/>
              <w:rPr>
                <w:rFonts w:hint="eastAsia"/>
              </w:rPr>
            </w:pPr>
            <w:r>
              <w:rPr>
                <w:rFonts w:hint="eastAsia" w:ascii="微软雅黑" w:hAnsi="微软雅黑"/>
                <w:b/>
                <w:color w:val="1F4E79"/>
              </w:rPr>
              <w:t>教学重点：</w:t>
            </w:r>
            <w:r>
              <w:rPr>
                <w:rFonts w:hint="eastAsia"/>
              </w:rPr>
              <w:t>增值税</w:t>
            </w:r>
            <w:r>
              <w:rPr>
                <w:rFonts w:hint="eastAsia"/>
                <w:lang w:val="en-US" w:eastAsia="zh-CN"/>
              </w:rPr>
              <w:t>应纳税额</w:t>
            </w:r>
            <w:r>
              <w:rPr>
                <w:rFonts w:hint="eastAsia"/>
              </w:rPr>
              <w:t>的计算方法</w:t>
            </w:r>
          </w:p>
          <w:p w14:paraId="424D5FEE">
            <w:pPr>
              <w:pStyle w:val="5"/>
              <w:ind w:firstLine="180" w:firstLineChars="100"/>
            </w:pPr>
            <w:r>
              <w:rPr>
                <w:rFonts w:hint="eastAsia" w:ascii="微软雅黑" w:hAnsi="微软雅黑"/>
                <w:b/>
                <w:color w:val="1F4E79"/>
              </w:rPr>
              <w:t>教学难点：</w:t>
            </w:r>
            <w:r>
              <w:rPr>
                <w:rFonts w:hint="eastAsia"/>
              </w:rPr>
              <w:t>正确计算增值税的销项税额、进项税额及应纳税额</w:t>
            </w:r>
          </w:p>
        </w:tc>
      </w:tr>
      <w:tr w14:paraId="0353DF9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22FC96B">
            <w:pPr>
              <w:pStyle w:val="5"/>
              <w:jc w:val="center"/>
            </w:pPr>
            <w:r>
              <w:rPr>
                <w:rFonts w:ascii="微软雅黑" w:hAnsi="微软雅黑"/>
                <w:b/>
              </w:rPr>
              <w:t>教学方法</w:t>
            </w:r>
          </w:p>
        </w:tc>
        <w:tc>
          <w:tcPr>
            <w:tcW w:w="8347" w:type="dxa"/>
            <w:shd w:val="clear" w:color="auto" w:fill="FFFFFF"/>
            <w:vAlign w:val="center"/>
          </w:tcPr>
          <w:p w14:paraId="06439359">
            <w:pPr>
              <w:pStyle w:val="5"/>
              <w:ind w:firstLine="180" w:firstLineChars="100"/>
            </w:pPr>
            <w:r>
              <w:rPr>
                <w:rFonts w:hint="eastAsia"/>
              </w:rPr>
              <w:t>案例分析法、问答法、讨论法、讲授法</w:t>
            </w:r>
          </w:p>
        </w:tc>
      </w:tr>
      <w:tr w14:paraId="48E75F7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F2DBE4F">
            <w:pPr>
              <w:pStyle w:val="5"/>
              <w:jc w:val="center"/>
            </w:pPr>
            <w:r>
              <w:rPr>
                <w:rFonts w:ascii="微软雅黑" w:hAnsi="微软雅黑"/>
                <w:b/>
              </w:rPr>
              <w:t>教学用具</w:t>
            </w:r>
          </w:p>
        </w:tc>
        <w:tc>
          <w:tcPr>
            <w:tcW w:w="8347" w:type="dxa"/>
            <w:shd w:val="clear" w:color="auto" w:fill="FFFFFF"/>
            <w:vAlign w:val="center"/>
          </w:tcPr>
          <w:p w14:paraId="71151880">
            <w:pPr>
              <w:pStyle w:val="5"/>
              <w:ind w:firstLine="180" w:firstLineChars="100"/>
            </w:pPr>
            <w:r>
              <w:rPr>
                <w:rFonts w:hint="eastAsia"/>
              </w:rPr>
              <w:t>电脑、投影仪、</w:t>
            </w:r>
            <w:r>
              <w:t>多媒体</w:t>
            </w:r>
            <w:r>
              <w:rPr>
                <w:rFonts w:hint="eastAsia"/>
              </w:rPr>
              <w:t>课件、教材</w:t>
            </w:r>
          </w:p>
        </w:tc>
      </w:tr>
      <w:tr w14:paraId="63A6EA5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12C4716">
            <w:pPr>
              <w:pStyle w:val="5"/>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5B5F1CB7">
            <w:pPr>
              <w:pStyle w:val="5"/>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036FC42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F923CF3">
            <w:pPr>
              <w:pStyle w:val="5"/>
              <w:jc w:val="center"/>
              <w:rPr>
                <w:rFonts w:ascii="微软雅黑" w:hAnsi="微软雅黑"/>
                <w:b/>
              </w:rPr>
            </w:pPr>
            <w:r>
              <w:rPr>
                <w:rFonts w:ascii="微软雅黑" w:hAnsi="微软雅黑"/>
                <w:b/>
              </w:rPr>
              <w:t>案例导入</w:t>
            </w:r>
          </w:p>
        </w:tc>
        <w:tc>
          <w:tcPr>
            <w:tcW w:w="8347" w:type="dxa"/>
            <w:shd w:val="clear" w:color="auto" w:fill="FFFFFF"/>
            <w:vAlign w:val="center"/>
          </w:tcPr>
          <w:p w14:paraId="73F8867F">
            <w:pPr>
              <w:pStyle w:val="5"/>
              <w:ind w:firstLine="180" w:firstLineChars="100"/>
              <w:rPr>
                <w:rFonts w:ascii="微软雅黑" w:hAnsi="微软雅黑"/>
                <w:b/>
                <w:color w:val="1F4E79"/>
              </w:rPr>
            </w:pPr>
            <w:r>
              <w:rPr>
                <w:rFonts w:hint="eastAsia" w:ascii="微软雅黑" w:hAnsi="微软雅黑"/>
                <w:b/>
                <w:color w:val="1F4E79"/>
              </w:rPr>
              <w:t>【教师】多媒体展示</w:t>
            </w:r>
            <w:r>
              <w:rPr>
                <w:rFonts w:hint="eastAsia" w:ascii="微软雅黑" w:hAnsi="微软雅黑"/>
                <w:b/>
                <w:color w:val="1F4E79"/>
                <w:lang w:val="en-US" w:eastAsia="zh-CN"/>
              </w:rPr>
              <w:t>某</w:t>
            </w:r>
            <w:r>
              <w:rPr>
                <w:rFonts w:hint="eastAsia" w:ascii="微软雅黑" w:hAnsi="微软雅黑"/>
                <w:b/>
                <w:color w:val="1F4E79"/>
              </w:rPr>
              <w:t>企业概况和基本业务，然后要求学生完成以下任务：</w:t>
            </w:r>
          </w:p>
          <w:p w14:paraId="1CFE0087">
            <w:pPr>
              <w:pStyle w:val="5"/>
              <w:ind w:firstLine="360" w:firstLineChars="200"/>
              <w:rPr>
                <w:rFonts w:ascii="微软雅黑" w:hAnsi="微软雅黑"/>
                <w:kern w:val="2"/>
                <w:szCs w:val="18"/>
                <w:lang w:eastAsia="zh-CN"/>
              </w:rPr>
            </w:pPr>
            <w:r>
              <w:rPr>
                <w:rFonts w:hint="eastAsia" w:ascii="微软雅黑" w:hAnsi="微软雅黑"/>
                <w:kern w:val="2"/>
                <w:szCs w:val="18"/>
                <w:lang w:eastAsia="zh-CN"/>
              </w:rPr>
              <w:t>请计算公司</w:t>
            </w:r>
            <w:r>
              <w:rPr>
                <w:rFonts w:hint="default" w:ascii="Arial" w:hAnsi="Arial" w:cs="Arial"/>
                <w:kern w:val="2"/>
                <w:szCs w:val="18"/>
                <w:lang w:eastAsia="zh-CN"/>
              </w:rPr>
              <w:t>××</w:t>
            </w:r>
            <w:r>
              <w:rPr>
                <w:rFonts w:hint="eastAsia" w:ascii="微软雅黑" w:hAnsi="微软雅黑"/>
                <w:kern w:val="2"/>
                <w:szCs w:val="18"/>
                <w:lang w:eastAsia="zh-CN"/>
              </w:rPr>
              <w:t>年3月应缴纳的增值税税额。</w:t>
            </w:r>
          </w:p>
          <w:p w14:paraId="6FC8F90E">
            <w:pPr>
              <w:pStyle w:val="5"/>
              <w:ind w:firstLine="164" w:firstLineChars="100"/>
              <w:rPr>
                <w:rFonts w:hint="eastAsia" w:ascii="微软雅黑" w:hAnsi="微软雅黑"/>
                <w:b/>
                <w:color w:val="833C0B"/>
                <w:spacing w:val="-8"/>
              </w:rPr>
            </w:pPr>
            <w:r>
              <w:rPr>
                <w:rFonts w:hint="eastAsia" w:ascii="微软雅黑" w:hAnsi="微软雅黑"/>
                <w:b/>
                <w:color w:val="833C0B"/>
                <w:spacing w:val="-8"/>
              </w:rPr>
              <w:t>【学生】观看、思考、讨论、</w:t>
            </w:r>
            <w:r>
              <w:rPr>
                <w:rFonts w:ascii="微软雅黑" w:hAnsi="微软雅黑"/>
                <w:b/>
                <w:color w:val="833C0B"/>
                <w:spacing w:val="-8"/>
              </w:rPr>
              <w:t>计算</w:t>
            </w:r>
          </w:p>
        </w:tc>
      </w:tr>
      <w:tr w14:paraId="7DD8A06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72595927">
            <w:pPr>
              <w:pStyle w:val="5"/>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621A0728">
            <w:pPr>
              <w:pStyle w:val="5"/>
              <w:ind w:firstLine="180" w:firstLineChars="100"/>
              <w:rPr>
                <w:b/>
                <w:lang w:bidi="ar"/>
              </w:rPr>
            </w:pPr>
            <w:r>
              <w:rPr>
                <w:rFonts w:hint="eastAsia" w:ascii="微软雅黑" w:hAnsi="微软雅黑"/>
                <w:b/>
                <w:color w:val="1F4E79"/>
              </w:rPr>
              <w:t>【教师】通过学生的计算结果</w:t>
            </w:r>
            <w:r>
              <w:rPr>
                <w:rFonts w:ascii="微软雅黑" w:hAnsi="微软雅黑"/>
                <w:b/>
                <w:color w:val="1F4E79"/>
              </w:rPr>
              <w:t>和</w:t>
            </w:r>
            <w:r>
              <w:rPr>
                <w:rFonts w:hint="eastAsia" w:ascii="微软雅黑" w:hAnsi="微软雅黑"/>
                <w:b/>
                <w:color w:val="1F4E79"/>
              </w:rPr>
              <w:t>遇到的</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，讲解一般纳税人应纳税额的计算，小规模纳税人应纳税额的计算，以及进口货物应纳税额的计算</w:t>
            </w:r>
          </w:p>
          <w:p w14:paraId="4B8421B5">
            <w:pPr>
              <w:pStyle w:val="5"/>
              <w:ind w:firstLine="360" w:firstLineChars="200"/>
              <w:rPr>
                <w:b/>
                <w:lang w:bidi="ar"/>
              </w:rPr>
            </w:pPr>
            <w:r>
              <w:rPr>
                <w:rFonts w:hint="eastAsia"/>
                <w:b/>
                <w:lang w:bidi="ar"/>
              </w:rPr>
              <w:t>一、一般纳税人应纳税额的计算</w:t>
            </w:r>
          </w:p>
          <w:p w14:paraId="1733BF41">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【教师】讲解增值税中一般纳税人应纳税额的计算方法</w:t>
            </w:r>
          </w:p>
          <w:p w14:paraId="73DE55A2">
            <w:pPr>
              <w:pStyle w:val="5"/>
              <w:ind w:firstLine="360" w:firstLineChars="200"/>
              <w:rPr>
                <w:lang w:bidi="ar"/>
              </w:rPr>
            </w:pPr>
            <w:r>
              <w:rPr>
                <w:rFonts w:hint="eastAsia"/>
                <w:lang w:bidi="ar"/>
              </w:rPr>
              <w:t>一般纳税人发生应税销售行为采取一般计税方法计算应纳税额的，应纳税额为当期销项税额抵扣当期进项税额后的余额。其计算公式如下：</w:t>
            </w:r>
          </w:p>
          <w:p w14:paraId="15533D9E">
            <w:pPr>
              <w:pStyle w:val="5"/>
              <w:shd w:val="clear" w:color="auto" w:fill="FDF3ED"/>
              <w:ind w:firstLine="360" w:firstLineChars="200"/>
              <w:jc w:val="center"/>
              <w:rPr>
                <w:b/>
                <w:lang w:bidi="ar"/>
              </w:rPr>
            </w:pPr>
            <w:r>
              <w:rPr>
                <w:rFonts w:hint="eastAsia"/>
                <w:b/>
                <w:lang w:bidi="ar"/>
              </w:rPr>
              <w:t>当期增值税应纳税额</w:t>
            </w:r>
            <w:r>
              <w:rPr>
                <w:b/>
                <w:lang w:bidi="ar"/>
              </w:rPr>
              <w:t>=</w:t>
            </w:r>
            <w:r>
              <w:rPr>
                <w:rFonts w:hint="eastAsia"/>
                <w:b/>
                <w:lang w:bidi="ar"/>
              </w:rPr>
              <w:t>当期销项税额</w:t>
            </w:r>
            <w:r>
              <w:rPr>
                <w:b/>
                <w:lang w:bidi="ar"/>
              </w:rPr>
              <w:t>−</w:t>
            </w:r>
            <w:r>
              <w:rPr>
                <w:rFonts w:hint="eastAsia"/>
                <w:b/>
                <w:lang w:bidi="ar"/>
              </w:rPr>
              <w:t>当期准予抵扣的进项税额</w:t>
            </w:r>
          </w:p>
          <w:p w14:paraId="38089653">
            <w:pPr>
              <w:pStyle w:val="5"/>
              <w:numPr>
                <w:ilvl w:val="0"/>
                <w:numId w:val="1"/>
              </w:numPr>
              <w:rPr>
                <w:b/>
                <w:lang w:bidi="ar"/>
              </w:rPr>
            </w:pPr>
            <w:r>
              <w:rPr>
                <w:rFonts w:hint="eastAsia"/>
                <w:b/>
                <w:lang w:bidi="ar"/>
              </w:rPr>
              <w:t>销项税额的计算</w:t>
            </w:r>
          </w:p>
          <w:p w14:paraId="254BDFFC">
            <w:pPr>
              <w:pStyle w:val="5"/>
              <w:ind w:firstLine="360" w:firstLineChars="200"/>
              <w:rPr>
                <w:lang w:bidi="ar"/>
              </w:rPr>
            </w:pPr>
            <w:r>
              <w:rPr>
                <w:rFonts w:hint="eastAsia"/>
                <w:lang w:bidi="ar"/>
              </w:rPr>
              <w:t>销项税额是指纳税人发生应税销售行为，按照销售额和适用税率计算并向购买方收取的增值税税额。其计算公式如下：</w:t>
            </w:r>
          </w:p>
          <w:p w14:paraId="31EFE7C1">
            <w:pPr>
              <w:pStyle w:val="5"/>
              <w:ind w:firstLine="360" w:firstLineChars="200"/>
              <w:jc w:val="center"/>
              <w:rPr>
                <w:lang w:bidi="ar"/>
              </w:rPr>
            </w:pPr>
            <w:r>
              <w:rPr>
                <w:rFonts w:hint="eastAsia"/>
                <w:lang w:bidi="ar"/>
              </w:rPr>
              <w:t>销项税额=销售额×适用税率</w:t>
            </w:r>
          </w:p>
          <w:p w14:paraId="6A716CC6">
            <w:pPr>
              <w:pStyle w:val="5"/>
              <w:ind w:firstLine="360" w:firstLineChars="200"/>
              <w:rPr>
                <w:lang w:bidi="ar"/>
              </w:rPr>
            </w:pPr>
            <w:r>
              <w:rPr>
                <w:rFonts w:hint="eastAsia"/>
                <w:lang w:bidi="ar"/>
              </w:rPr>
              <w:t>从销项税额的计算公式中可知，正确确认销售额是计算增值税销项税额的关键。</w:t>
            </w:r>
          </w:p>
          <w:p w14:paraId="137A346D">
            <w:pPr>
              <w:pStyle w:val="5"/>
              <w:numPr>
                <w:ilvl w:val="0"/>
                <w:numId w:val="2"/>
              </w:numPr>
              <w:rPr>
                <w:b/>
                <w:lang w:bidi="ar"/>
              </w:rPr>
            </w:pPr>
            <w:r>
              <w:rPr>
                <w:rFonts w:hint="eastAsia"/>
                <w:b/>
                <w:lang w:bidi="ar"/>
              </w:rPr>
              <w:t>一般销售方式下销售额的确定</w:t>
            </w:r>
          </w:p>
          <w:p w14:paraId="544A669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【教师】讲解一般销售方式下销售额的确定方法</w:t>
            </w:r>
          </w:p>
          <w:p w14:paraId="523756E0">
            <w:pPr>
              <w:pStyle w:val="5"/>
              <w:ind w:firstLine="360" w:firstLineChars="200"/>
              <w:rPr>
                <w:lang w:bidi="ar"/>
              </w:rPr>
            </w:pPr>
            <w:r>
              <w:rPr>
                <w:rFonts w:hint="eastAsia"/>
                <w:lang w:bidi="ar"/>
              </w:rPr>
              <w:t>销售额是指纳税人因发生应税销售行为而向购买方收取的全部价款和价外费用，但不包括收取的销项税额。</w:t>
            </w:r>
          </w:p>
          <w:p w14:paraId="78981959">
            <w:pPr>
              <w:pStyle w:val="5"/>
              <w:ind w:firstLine="360" w:firstLineChars="200"/>
              <w:rPr>
                <w:lang w:bidi="ar"/>
              </w:rPr>
            </w:pPr>
            <w:r>
              <w:rPr>
                <w:rFonts w:hint="eastAsia"/>
                <w:lang w:bidi="ar"/>
              </w:rPr>
              <w:t>价外费用包括价外向购买方收取的手续费、补贴、基金、集资费、返还利润、奖励费、违约金、滞纳金、延期付款利息、赔偿金、代收款项、代垫款项、包装费、包装物租金、储备费、优质费、运输装卸费及其他各种性质的价外收费。上述价外费用无论其会计制度规定如何核算，均应并入销售额计算销项税额。需要注意的是，价外费用一般为含税金额，在计算增值税时，应按下列计算公式换算成不含税金额。</w:t>
            </w:r>
          </w:p>
          <w:p w14:paraId="40FA8227">
            <w:pPr>
              <w:pStyle w:val="5"/>
              <w:shd w:val="clear" w:color="auto" w:fill="FDF3ED"/>
              <w:ind w:firstLine="360" w:firstLineChars="200"/>
              <w:jc w:val="center"/>
              <w:rPr>
                <w:b/>
                <w:lang w:bidi="ar"/>
              </w:rPr>
            </w:pPr>
            <w:r>
              <w:rPr>
                <w:rFonts w:hint="eastAsia"/>
                <w:b/>
                <w:lang w:bidi="ar"/>
              </w:rPr>
              <w:t>不含税金额=含税金额÷（1+增值税税率）</w:t>
            </w:r>
          </w:p>
          <w:p w14:paraId="4FA96F29">
            <w:pPr>
              <w:pStyle w:val="5"/>
              <w:ind w:firstLine="360" w:firstLineChars="200"/>
              <w:jc w:val="center"/>
              <w:rPr>
                <w:rFonts w:hint="eastAsia"/>
                <w:lang w:bidi="ar"/>
              </w:rPr>
            </w:pPr>
          </w:p>
          <w:p w14:paraId="58215910">
            <w:pPr>
              <w:pStyle w:val="5"/>
              <w:shd w:val="clear" w:color="auto" w:fill="FDF3ED"/>
              <w:ind w:firstLine="360" w:firstLineChars="200"/>
              <w:rPr>
                <w:rFonts w:hint="eastAsia"/>
                <w:b/>
              </w:rPr>
            </w:pPr>
            <w:r>
              <w:rPr>
                <w:rFonts w:ascii="MS Mincho" w:hAnsi="MS Mincho" w:cs="MS Mincho"/>
                <w:b/>
              </w:rPr>
              <w:t>✈</w:t>
            </w:r>
            <w:r>
              <w:rPr>
                <w:rFonts w:hint="eastAsia"/>
                <w:b/>
              </w:rPr>
              <w:t>【教师】通过讲解例题，</w:t>
            </w:r>
            <w:r>
              <w:rPr>
                <w:b/>
              </w:rPr>
              <w:t>帮助学生掌握</w:t>
            </w:r>
            <w:r>
              <w:rPr>
                <w:rFonts w:hint="eastAsia"/>
                <w:b/>
              </w:rPr>
              <w:t>一般销售方式下销售额的确定</w:t>
            </w:r>
          </w:p>
          <w:p w14:paraId="086BDAFE">
            <w:pPr>
              <w:pStyle w:val="5"/>
              <w:shd w:val="clear" w:color="auto" w:fill="FDF3ED"/>
              <w:ind w:firstLine="360" w:firstLineChars="200"/>
            </w:pPr>
            <w:r>
              <w:rPr>
                <w:rFonts w:hint="eastAsia"/>
                <w:b/>
              </w:rPr>
              <w:t>【例1-1】</w:t>
            </w:r>
            <w:r>
              <w:rPr>
                <w:rFonts w:hint="eastAsia"/>
              </w:rPr>
              <w:t>某生产企业为一般纳税人，适用的增值税税率为13%。2023年4月，该企业发生如下经济业务。</w:t>
            </w:r>
          </w:p>
          <w:p w14:paraId="28DD8A1D">
            <w:pPr>
              <w:pStyle w:val="5"/>
              <w:shd w:val="clear" w:color="auto" w:fill="FDF3ED"/>
              <w:ind w:firstLine="360" w:firstLineChars="200"/>
            </w:pPr>
            <w:r>
              <w:rPr>
                <w:rFonts w:hint="eastAsia"/>
              </w:rPr>
              <w:t>（1）销售甲产品，开具增值税专用发票，取得不含税销售额80万元、运输费5.45万元。</w:t>
            </w:r>
          </w:p>
          <w:p w14:paraId="69353169">
            <w:pPr>
              <w:pStyle w:val="5"/>
              <w:shd w:val="clear" w:color="auto" w:fill="FDF3ED"/>
              <w:ind w:firstLine="360" w:firstLineChars="200"/>
            </w:pPr>
            <w:r>
              <w:rPr>
                <w:rFonts w:hint="eastAsia"/>
              </w:rPr>
              <w:t>（2）销售乙产品，开具增值税普通发票，取得含税销售额</w:t>
            </w:r>
            <w:r>
              <w:t>28.25</w:t>
            </w:r>
            <w:r>
              <w:rPr>
                <w:rFonts w:hint="eastAsia"/>
              </w:rPr>
              <w:t>万元。</w:t>
            </w:r>
          </w:p>
          <w:p w14:paraId="1558CF5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请分别计算该企业销售甲产品和乙产品的销项税额。</w:t>
            </w:r>
          </w:p>
          <w:p w14:paraId="549054E1">
            <w:pPr>
              <w:pStyle w:val="5"/>
              <w:shd w:val="clear" w:color="auto" w:fill="FDF3ED"/>
              <w:ind w:firstLine="360" w:firstLineChars="200"/>
              <w:rPr>
                <w:b/>
              </w:rPr>
            </w:pPr>
            <w:r>
              <w:rPr>
                <w:rFonts w:hint="eastAsia"/>
                <w:b/>
              </w:rPr>
              <w:t>【解析】</w:t>
            </w:r>
          </w:p>
          <w:p w14:paraId="64CEC165">
            <w:pPr>
              <w:pStyle w:val="5"/>
              <w:shd w:val="clear" w:color="auto" w:fill="FDF3ED"/>
              <w:ind w:firstLine="360" w:firstLineChars="200"/>
            </w:pPr>
            <w:r>
              <w:rPr>
                <w:rFonts w:hint="eastAsia"/>
              </w:rPr>
              <w:t>销售甲产品的销项税额=80×13%+5.45÷（1+9%）×9%=10.85万元</w:t>
            </w:r>
          </w:p>
          <w:p w14:paraId="7D453C1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销售乙产品的销项税额=28.25÷（1+13%）×13%=3.25万元</w:t>
            </w:r>
          </w:p>
          <w:p w14:paraId="5CFC553E">
            <w:pPr>
              <w:shd w:val="clear" w:color="auto" w:fill="FDF3ED"/>
              <w:ind w:firstLine="360" w:firstLineChars="200"/>
              <w:rPr>
                <w:rFonts w:hint="eastAsia"/>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w:t>
            </w:r>
            <w:r>
              <w:rPr>
                <w:rFonts w:ascii="Times New Roman" w:hAnsi="Times New Roman" w:eastAsia="微软雅黑"/>
                <w:b/>
                <w:sz w:val="18"/>
              </w:rPr>
              <w:t>掌握</w:t>
            </w:r>
          </w:p>
          <w:p w14:paraId="4A8B1D61">
            <w:pPr>
              <w:pStyle w:val="5"/>
              <w:shd w:val="clear" w:color="auto" w:fill="FDF3ED"/>
              <w:ind w:firstLine="360" w:firstLineChars="200"/>
              <w:rPr>
                <w:rFonts w:ascii="MS Mincho" w:hAnsi="MS Mincho" w:cs="MS Mincho"/>
                <w:b/>
              </w:rPr>
            </w:pPr>
            <w:r>
              <w:rPr>
                <w:rFonts w:hint="eastAsia"/>
                <w:b/>
              </w:rPr>
              <w:t>【知识拓展】</w:t>
            </w:r>
          </w:p>
          <w:p w14:paraId="688A05F5">
            <w:pPr>
              <w:pStyle w:val="5"/>
              <w:shd w:val="clear" w:color="auto" w:fill="FDF3ED"/>
              <w:ind w:firstLine="360" w:firstLineChars="200"/>
              <w:rPr>
                <w:b/>
              </w:rPr>
            </w:pPr>
            <w:r>
              <w:rPr>
                <w:rFonts w:ascii="MS Mincho" w:hAnsi="MS Mincho" w:cs="MS Mincho"/>
                <w:b/>
              </w:rPr>
              <w:t>✈</w:t>
            </w:r>
            <w:r>
              <w:rPr>
                <w:rFonts w:hint="eastAsia"/>
                <w:b/>
              </w:rPr>
              <w:t>【教师】讲解不包括在销售额内的项目</w:t>
            </w:r>
          </w:p>
          <w:p w14:paraId="03594C7F">
            <w:pPr>
              <w:pStyle w:val="5"/>
              <w:shd w:val="clear" w:color="auto" w:fill="FDF3ED"/>
              <w:ind w:firstLine="360" w:firstLineChars="200"/>
            </w:pPr>
            <w:r>
              <w:rPr>
                <w:rFonts w:hint="eastAsia"/>
              </w:rPr>
              <w:t>下列项目不包括在销售额内。</w:t>
            </w:r>
          </w:p>
          <w:p w14:paraId="34A6DE75">
            <w:pPr>
              <w:pStyle w:val="5"/>
              <w:shd w:val="clear" w:color="auto" w:fill="FDF3ED"/>
              <w:ind w:firstLine="360" w:firstLineChars="200"/>
            </w:pPr>
            <w:r>
              <w:rPr>
                <w:rFonts w:hint="eastAsia"/>
              </w:rPr>
              <w:t>（1）受托加工应征消费税的消费品所代收代缴的消费税。</w:t>
            </w:r>
          </w:p>
          <w:p w14:paraId="6552BDE9">
            <w:pPr>
              <w:pStyle w:val="5"/>
              <w:shd w:val="clear" w:color="auto" w:fill="FDF3ED"/>
              <w:ind w:firstLine="360" w:firstLineChars="200"/>
            </w:pPr>
            <w:r>
              <w:rPr>
                <w:rFonts w:hint="eastAsia"/>
              </w:rPr>
              <w:t>（2）同时符合以下条件代为收取的政府性基金或者行政事业性收费：由国务院或者财政部批准设立的政府性基金；由国务院或者省级人民政府及其财政、价格主管部门批准设立的行政事业性收费；收取时开具省级以上财政部门印制的财政票据；所收款项全额上缴财政。</w:t>
            </w:r>
          </w:p>
          <w:p w14:paraId="0060E7DB">
            <w:pPr>
              <w:pStyle w:val="5"/>
              <w:shd w:val="clear" w:color="auto" w:fill="FDF3ED"/>
              <w:ind w:firstLine="360" w:firstLineChars="200"/>
            </w:pPr>
            <w:r>
              <w:rPr>
                <w:rFonts w:hint="eastAsia"/>
              </w:rPr>
              <w:t>（3）销售货物的同时代办保险等向购买方收取的保险费，以及向购买方收取的代购买方缴纳的车辆购置税、车辆牌照费。</w:t>
            </w:r>
          </w:p>
          <w:p w14:paraId="2F0A8DF5">
            <w:pPr>
              <w:pStyle w:val="5"/>
              <w:shd w:val="clear" w:color="auto" w:fill="FDF3ED"/>
              <w:ind w:firstLine="360" w:firstLineChars="200"/>
            </w:pPr>
            <w:r>
              <w:rPr>
                <w:rFonts w:hint="eastAsia"/>
              </w:rPr>
              <w:t>（4）以委托方名义开具发票代委托方收取的款项。</w:t>
            </w:r>
          </w:p>
          <w:p w14:paraId="3BF93E1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45F72D70">
            <w:pPr>
              <w:pStyle w:val="6"/>
              <w:numPr>
                <w:ilvl w:val="0"/>
                <w:numId w:val="2"/>
              </w:numPr>
              <w:spacing w:before="20" w:after="20" w:line="240" w:lineRule="auto"/>
              <w:ind w:firstLineChars="0"/>
              <w:rPr>
                <w:rFonts w:ascii="Times New Roman" w:hAnsi="Times New Roman" w:eastAsia="微软雅黑"/>
                <w:b/>
                <w:sz w:val="18"/>
                <w:lang w:bidi="ar"/>
              </w:rPr>
            </w:pPr>
            <w:r>
              <w:rPr>
                <w:rFonts w:hint="eastAsia" w:ascii="Times New Roman" w:hAnsi="Times New Roman" w:eastAsia="微软雅黑"/>
                <w:b/>
                <w:sz w:val="18"/>
                <w:lang w:bidi="ar"/>
              </w:rPr>
              <w:t>特殊销售方式下销售额的确定</w:t>
            </w:r>
          </w:p>
          <w:p w14:paraId="2CF695C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【教师】讲解特殊销售方式下销售额的确定</w:t>
            </w:r>
          </w:p>
          <w:p w14:paraId="3C35BD6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1）折扣方式销售</w:t>
            </w:r>
          </w:p>
          <w:p w14:paraId="5A226BD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纳税人采用的折扣方式一般有折扣销售、销售折扣和销售折让三种形式。不同折扣方式下，计税销售额的确定有所差别。</w:t>
            </w:r>
          </w:p>
          <w:p w14:paraId="1D17245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折扣销售又称“商业折扣”，是指销货方在销售货物时，因购货方购货数量较大等原因而给予购货方的价格优惠。由于折扣是在实现销售时同时发生的，税法规定，销货方如果在同一张发票上分别注明销售额和折扣额，可按折扣后的销售额计算增值税；销货方如果将折扣额另开发票，不论其在财务上如何处理，均不得从销售额中扣除折扣额。</w:t>
            </w:r>
          </w:p>
          <w:p w14:paraId="721D801F">
            <w:pPr>
              <w:pStyle w:val="5"/>
              <w:shd w:val="clear" w:color="auto" w:fill="FDF3ED"/>
              <w:ind w:firstLine="360" w:firstLineChars="200"/>
              <w:rPr>
                <w:rFonts w:ascii="MS Mincho" w:hAnsi="MS Mincho" w:cs="MS Mincho"/>
                <w:b/>
              </w:rPr>
            </w:pPr>
            <w:r>
              <w:rPr>
                <w:rFonts w:hint="eastAsia"/>
                <w:b/>
              </w:rPr>
              <w:t>【知识拓展】</w:t>
            </w:r>
          </w:p>
          <w:p w14:paraId="608DEA1F">
            <w:pPr>
              <w:pStyle w:val="5"/>
              <w:shd w:val="clear" w:color="auto" w:fill="FDF3ED"/>
              <w:ind w:firstLine="360" w:firstLineChars="200"/>
              <w:rPr>
                <w:b/>
              </w:rPr>
            </w:pPr>
            <w:r>
              <w:rPr>
                <w:rFonts w:ascii="MS Mincho" w:hAnsi="MS Mincho" w:cs="MS Mincho"/>
                <w:b/>
              </w:rPr>
              <w:t>✈</w:t>
            </w:r>
            <w:r>
              <w:rPr>
                <w:rFonts w:hint="eastAsia"/>
                <w:b/>
              </w:rPr>
              <w:t>【教师】讲解折扣销售相关知识</w:t>
            </w:r>
          </w:p>
          <w:p w14:paraId="0210864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折扣销售仅限于货物价格的折扣，如果销货方将自产、委托加工和购买的货物用于实物折扣，则该实物款不能从货物销售额中扣除，且该实物应按《增值税暂行条例》“视同销售货物”中的“赠送他人”计算征收增值税。</w:t>
            </w:r>
          </w:p>
          <w:p w14:paraId="716BF13A">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D00E11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（2）销售折扣又称“现金折扣”，是指销货方在发生应税销售行为后，为了鼓励购货方早日偿还货款，而协议承诺给予购货方的一种折扣优惠。……（详见教材）</w:t>
            </w:r>
          </w:p>
          <w:p w14:paraId="0C73DBB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（3）销售折让是指货物销售后，由于货物品种、质量等不符合标准，购货方并未退货，但销货方需要在价格上给予购货方一定的减让。……（详见教材）</w:t>
            </w:r>
          </w:p>
          <w:p w14:paraId="6F106C1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2）以旧换新方式销售</w:t>
            </w:r>
          </w:p>
          <w:p w14:paraId="3419DF8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以旧换新是指销货方在销售货物时，折价收回同类旧货物，并以折价款冲减新货物价款的一种销售方式。……（详见教材）</w:t>
            </w:r>
          </w:p>
          <w:p w14:paraId="70EE25A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3）还本销售方式销售</w:t>
            </w:r>
          </w:p>
          <w:p w14:paraId="3E9AC32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还本销售是指销货方在销售货物后，到一定期限时将全部或部分货款一次或分次退还给购货方的一种销售方式。……（详见教材）</w:t>
            </w:r>
          </w:p>
          <w:p w14:paraId="39F07A3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4）以物易物方式销售</w:t>
            </w:r>
          </w:p>
          <w:p w14:paraId="7E94376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以物易物是指购销双方不以货币结算，而是以同等价款的货物相互结算，以此实现货物购销的一种方式。……（详见教材）</w:t>
            </w:r>
          </w:p>
          <w:p w14:paraId="721C075D">
            <w:pPr>
              <w:pStyle w:val="5"/>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特殊销售方式下销售额的确定方法</w:t>
            </w:r>
          </w:p>
          <w:p w14:paraId="44A3CC0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【例1-2】</w:t>
            </w:r>
            <w:r>
              <w:rPr>
                <w:rFonts w:hint="eastAsia" w:ascii="Times New Roman" w:hAnsi="Times New Roman" w:eastAsia="微软雅黑"/>
                <w:sz w:val="18"/>
              </w:rPr>
              <w:t>2023年3月26日，鑫丰公司用本企业生产的甲产品与鸿运公司生产的乙产品进行交换。已知甲产品、乙产品的成本分别为15万元、15.5万元，公允价值均为20万元，适用的增值税税率分别为13%、9%。双方均将换入的产品作为原材料，请计算双方当期的销项税额。</w:t>
            </w:r>
          </w:p>
          <w:p w14:paraId="5AF9F09D">
            <w:pPr>
              <w:pStyle w:val="5"/>
              <w:shd w:val="clear" w:color="auto" w:fill="FDF3ED"/>
              <w:ind w:firstLine="360" w:firstLineChars="200"/>
              <w:rPr>
                <w:b/>
              </w:rPr>
            </w:pPr>
            <w:r>
              <w:rPr>
                <w:rFonts w:hint="eastAsia"/>
                <w:b/>
              </w:rPr>
              <w:t>【解析】</w:t>
            </w:r>
          </w:p>
          <w:p w14:paraId="475387D1">
            <w:pPr>
              <w:pStyle w:val="5"/>
              <w:shd w:val="clear" w:color="auto" w:fill="FDF3ED"/>
              <w:ind w:firstLine="360" w:firstLineChars="200"/>
            </w:pPr>
            <w:r>
              <w:rPr>
                <w:rFonts w:hint="eastAsia"/>
              </w:rPr>
              <w:t>鑫丰公司的销项税额=20×13%=2.6万元</w:t>
            </w:r>
          </w:p>
          <w:p w14:paraId="7E0EFB2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鸿运公司的销项税额=20×9%=1.8万元</w:t>
            </w:r>
          </w:p>
          <w:p w14:paraId="1EAB31B8">
            <w:pPr>
              <w:shd w:val="clear" w:color="auto" w:fill="FDF3ED"/>
              <w:ind w:firstLine="360" w:firstLineChars="200"/>
              <w:rPr>
                <w:rFonts w:hint="eastAsia"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w:t>
            </w:r>
            <w:r>
              <w:rPr>
                <w:rFonts w:ascii="Times New Roman" w:hAnsi="Times New Roman" w:eastAsia="微软雅黑"/>
                <w:b/>
                <w:sz w:val="18"/>
              </w:rPr>
              <w:t>掌握</w:t>
            </w:r>
          </w:p>
          <w:p w14:paraId="324CBCF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5）直销方式销售</w:t>
            </w:r>
          </w:p>
          <w:p w14:paraId="0137876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销货方采取直销方式销售货物时，按照下列规定确定销售额：① 销货方先将货物销售给直销员，由直销员将货物销售给消费者的，销售额为其向直销员收取的全部价款和价外费用；② 销货方直接将货物销售给消费者的，销售额为其向消费者收取的全部价款和价外费用。</w:t>
            </w:r>
          </w:p>
          <w:p w14:paraId="44F0D41C">
            <w:pPr>
              <w:pStyle w:val="5"/>
              <w:shd w:val="clear" w:color="auto" w:fill="FDF3ED"/>
              <w:ind w:firstLine="360" w:firstLineChars="200"/>
              <w:rPr>
                <w:rFonts w:ascii="MS Mincho" w:hAnsi="MS Mincho" w:cs="MS Mincho"/>
                <w:b/>
              </w:rPr>
            </w:pPr>
            <w:r>
              <w:rPr>
                <w:rFonts w:hint="eastAsia"/>
                <w:b/>
              </w:rPr>
              <w:t>【课堂互动】</w:t>
            </w:r>
          </w:p>
          <w:p w14:paraId="2E2121B4">
            <w:pPr>
              <w:pStyle w:val="5"/>
              <w:shd w:val="clear" w:color="auto" w:fill="FDF3ED"/>
              <w:ind w:firstLine="360" w:firstLineChars="200"/>
              <w:rPr>
                <w:b/>
              </w:rPr>
            </w:pPr>
            <w:r>
              <w:rPr>
                <w:rFonts w:ascii="MS Mincho" w:hAnsi="MS Mincho" w:cs="MS Mincho"/>
                <w:b/>
              </w:rPr>
              <w:t>✈</w:t>
            </w:r>
            <w:r>
              <w:rPr>
                <w:rFonts w:hint="eastAsia"/>
                <w:b/>
              </w:rPr>
              <w:t>【教师】提出问题</w:t>
            </w:r>
          </w:p>
          <w:p w14:paraId="0DED99BE">
            <w:pPr>
              <w:pStyle w:val="5"/>
              <w:shd w:val="clear" w:color="auto" w:fill="FDF3ED"/>
              <w:ind w:firstLine="360" w:firstLineChars="200"/>
            </w:pPr>
            <w:r>
              <w:t>你是如何理解直销的？</w:t>
            </w:r>
          </w:p>
          <w:p w14:paraId="622DB6D4">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【学生】聆听、思考、回答问题</w:t>
            </w:r>
          </w:p>
          <w:p w14:paraId="3E5D8E31">
            <w:pPr>
              <w:pStyle w:val="5"/>
              <w:shd w:val="clear" w:color="auto" w:fill="FDF3ED"/>
              <w:ind w:firstLine="360" w:firstLineChars="200"/>
              <w:rPr>
                <w:b/>
              </w:rPr>
            </w:pPr>
            <w:r>
              <w:rPr>
                <w:rFonts w:ascii="MS Mincho" w:hAnsi="MS Mincho" w:cs="MS Mincho"/>
                <w:b/>
              </w:rPr>
              <w:t>✈</w:t>
            </w:r>
            <w:r>
              <w:rPr>
                <w:rFonts w:hint="eastAsia"/>
                <w:b/>
              </w:rPr>
              <w:t>【教师】总结学生的回答</w:t>
            </w:r>
          </w:p>
          <w:p w14:paraId="1CC181F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直销即直接销售，是一种不需要中间商的介入，直接向消费者提供服务或销售产品的营销方式。</w:t>
            </w:r>
          </w:p>
          <w:p w14:paraId="5F94656B">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7D3B781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6）收取包装物押金方式销售</w:t>
            </w:r>
          </w:p>
          <w:p w14:paraId="128AEC6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包装物是指用于包装货物的各种具有一定容积的物品，如桶、箱、罐、袋等。销售有包装物的货物时，销货方会向购货方收取包装物押金，并要求购货方在规定时间内返还包装物，待收到包装物后将押金退还给购货方。</w:t>
            </w:r>
          </w:p>
          <w:p w14:paraId="1FEA8D8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税法规定，销货方为销售货物而出租、出借包装物收取的押金，单独记账核算的，时间在1 年以内又未过期的，不并入销售额征税；但对因逾期未收回包装物而不再退还的押金（含税收入），应按所包装货物的适用税率换算成不含税收入，并入销售额征税。</w:t>
            </w:r>
          </w:p>
          <w:p w14:paraId="0E84EFD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但是，对销售除啤酒、黄酒以外的其他酒类产品收取的包装物押金，无论是否退还及会计上如何核算，均应并入当期销售额征税。</w:t>
            </w:r>
          </w:p>
          <w:p w14:paraId="0E5639FA">
            <w:pPr>
              <w:pStyle w:val="5"/>
              <w:shd w:val="clear" w:color="auto" w:fill="FDF3ED"/>
              <w:ind w:firstLine="360" w:firstLineChars="200"/>
              <w:rPr>
                <w:rFonts w:ascii="MS Mincho" w:hAnsi="MS Mincho" w:cs="MS Mincho"/>
                <w:b/>
              </w:rPr>
            </w:pPr>
            <w:r>
              <w:rPr>
                <w:rFonts w:hint="eastAsia"/>
                <w:b/>
              </w:rPr>
              <w:t>【课堂互动】</w:t>
            </w:r>
          </w:p>
          <w:p w14:paraId="30EDE800">
            <w:pPr>
              <w:pStyle w:val="5"/>
              <w:shd w:val="clear" w:color="auto" w:fill="FDF3ED"/>
              <w:ind w:firstLine="360" w:firstLineChars="200"/>
              <w:rPr>
                <w:b/>
              </w:rPr>
            </w:pPr>
            <w:r>
              <w:rPr>
                <w:rFonts w:ascii="MS Mincho" w:hAnsi="MS Mincho" w:cs="MS Mincho"/>
                <w:b/>
              </w:rPr>
              <w:t>✈</w:t>
            </w:r>
            <w:r>
              <w:rPr>
                <w:rFonts w:hint="eastAsia"/>
                <w:b/>
              </w:rPr>
              <w:t>【教师】提出问题</w:t>
            </w:r>
          </w:p>
          <w:p w14:paraId="3AADF290">
            <w:pPr>
              <w:pStyle w:val="5"/>
              <w:shd w:val="clear" w:color="auto" w:fill="FDF3ED"/>
              <w:ind w:firstLine="360" w:firstLineChars="200"/>
            </w:pPr>
            <w:r>
              <w:rPr>
                <w:rFonts w:hint="eastAsia"/>
              </w:rPr>
              <w:t>包装物</w:t>
            </w:r>
            <w:r>
              <w:t>押金和包装物租金有何不同？</w:t>
            </w:r>
          </w:p>
          <w:p w14:paraId="28737509">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【学生】聆听、思考、回答问题</w:t>
            </w:r>
          </w:p>
          <w:p w14:paraId="1A7CBED6">
            <w:pPr>
              <w:pStyle w:val="5"/>
              <w:shd w:val="clear" w:color="auto" w:fill="FDF3ED"/>
              <w:ind w:firstLine="360" w:firstLineChars="200"/>
              <w:rPr>
                <w:b/>
              </w:rPr>
            </w:pPr>
            <w:r>
              <w:rPr>
                <w:rFonts w:ascii="MS Mincho" w:hAnsi="MS Mincho" w:cs="MS Mincho"/>
                <w:b/>
              </w:rPr>
              <w:t>✈</w:t>
            </w:r>
            <w:r>
              <w:rPr>
                <w:rFonts w:hint="eastAsia"/>
                <w:b/>
              </w:rPr>
              <w:t>【教师】总结学生的回答</w:t>
            </w:r>
          </w:p>
          <w:p w14:paraId="2D4DAA3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包装物押金不同于包装物租金。包装物租金属于价外费用，在销售货物时一并计入销售额征税。</w:t>
            </w:r>
          </w:p>
          <w:p w14:paraId="070CB150">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8AEDF80">
            <w:pPr>
              <w:pStyle w:val="6"/>
              <w:numPr>
                <w:ilvl w:val="0"/>
                <w:numId w:val="2"/>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视同销售下销售额的确定</w:t>
            </w:r>
            <w:r>
              <w:rPr>
                <w:rFonts w:hint="eastAsia" w:ascii="微软雅黑" w:hAnsi="微软雅黑" w:eastAsia="微软雅黑" w:cs="MS Mincho"/>
                <w:b/>
                <w:sz w:val="18"/>
                <w:szCs w:val="18"/>
              </w:rPr>
              <w:t xml:space="preserve"> </w:t>
            </w:r>
          </w:p>
          <w:p w14:paraId="7796AEA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【教师】讲解视同销售下销售额的确定</w:t>
            </w:r>
          </w:p>
          <w:p w14:paraId="3DDA70E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纳税人发生视同销售行为而无销售额的，税务机关有权按照下列顺序确定销售额。</w:t>
            </w:r>
          </w:p>
          <w:p w14:paraId="53A0221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（1）按照纳税人最近时期销售同类货物、服务、无形资产或不动产的平均销售价格确定销售额。</w:t>
            </w:r>
          </w:p>
          <w:p w14:paraId="20BC58B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（2）按照其他纳税人最近时期销售同类货物、服务、无形资产或不动产的平均销售价格确定销售额。</w:t>
            </w:r>
          </w:p>
          <w:p w14:paraId="500C1EA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（3）按照组成计税价格确定销售额。组成计税价格的计算公式如下：</w:t>
            </w:r>
          </w:p>
          <w:p w14:paraId="46B996D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组成计税价格=成本×（1+成本利润率）</w:t>
            </w:r>
          </w:p>
          <w:p w14:paraId="3C2D64A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征收增值税的货物，同时又征收消费税的，其组成计税价格包含消费税税额。组成计税价格的计算公式如下：</w:t>
            </w:r>
          </w:p>
          <w:p w14:paraId="22806F83">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组成计税价格=成本×（1+成本利润率）+消费税税额</w:t>
            </w:r>
          </w:p>
          <w:p w14:paraId="7D9E516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或</w:t>
            </w:r>
          </w:p>
          <w:p w14:paraId="76D1A88D">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组成计税价格</w:t>
            </w:r>
            <w:r>
              <w:rPr>
                <w:rFonts w:ascii="Times New Roman" w:hAnsi="Times New Roman" w:eastAsia="微软雅黑"/>
                <w:sz w:val="18"/>
              </w:rPr>
              <w:t>=</w:t>
            </w:r>
            <w:r>
              <w:rPr>
                <w:rFonts w:hint="eastAsia" w:ascii="Times New Roman" w:hAnsi="Times New Roman" w:eastAsia="微软雅黑"/>
                <w:sz w:val="18"/>
              </w:rPr>
              <w:t>成本×（</w:t>
            </w:r>
            <w:r>
              <w:rPr>
                <w:rFonts w:ascii="Times New Roman" w:hAnsi="Times New Roman" w:eastAsia="微软雅黑"/>
                <w:sz w:val="18"/>
              </w:rPr>
              <w:t>1+</w:t>
            </w:r>
            <w:r>
              <w:rPr>
                <w:rFonts w:hint="eastAsia" w:ascii="Times New Roman" w:hAnsi="Times New Roman" w:eastAsia="微软雅黑"/>
                <w:sz w:val="18"/>
              </w:rPr>
              <w:t>成本利润率）÷（</w:t>
            </w:r>
            <w:r>
              <w:rPr>
                <w:rFonts w:ascii="Times New Roman" w:hAnsi="Times New Roman" w:eastAsia="微软雅黑"/>
                <w:sz w:val="18"/>
              </w:rPr>
              <w:t>1−</w:t>
            </w:r>
            <w:r>
              <w:rPr>
                <w:rFonts w:hint="eastAsia" w:ascii="Times New Roman" w:hAnsi="Times New Roman" w:eastAsia="微软雅黑"/>
                <w:sz w:val="18"/>
              </w:rPr>
              <w:t>消费税税率）</w:t>
            </w:r>
          </w:p>
          <w:p w14:paraId="66E9C549">
            <w:pPr>
              <w:pStyle w:val="5"/>
              <w:shd w:val="clear" w:color="auto" w:fill="FDF3ED"/>
              <w:ind w:firstLine="360" w:firstLineChars="200"/>
              <w:rPr>
                <w:rFonts w:ascii="MS Mincho" w:hAnsi="MS Mincho" w:cs="MS Mincho"/>
                <w:b/>
              </w:rPr>
            </w:pPr>
            <w:r>
              <w:rPr>
                <w:rFonts w:hint="eastAsia"/>
                <w:b/>
              </w:rPr>
              <w:t>【课堂互动】</w:t>
            </w:r>
          </w:p>
          <w:p w14:paraId="11AF620D">
            <w:pPr>
              <w:pStyle w:val="5"/>
              <w:shd w:val="clear" w:color="auto" w:fill="FDF3ED"/>
              <w:ind w:firstLine="360" w:firstLineChars="200"/>
              <w:rPr>
                <w:b/>
              </w:rPr>
            </w:pPr>
            <w:r>
              <w:rPr>
                <w:rFonts w:ascii="MS Mincho" w:hAnsi="MS Mincho" w:cs="MS Mincho"/>
                <w:b/>
              </w:rPr>
              <w:t>✈</w:t>
            </w:r>
            <w:r>
              <w:rPr>
                <w:rFonts w:hint="eastAsia"/>
                <w:b/>
              </w:rPr>
              <w:t>【教师】提出问题</w:t>
            </w:r>
          </w:p>
          <w:p w14:paraId="56F13BAE">
            <w:pPr>
              <w:pStyle w:val="5"/>
              <w:shd w:val="clear" w:color="auto" w:fill="FDF3ED"/>
              <w:ind w:firstLine="360" w:firstLineChars="200"/>
            </w:pPr>
            <w:r>
              <w:rPr>
                <w:rFonts w:hint="eastAsia"/>
              </w:rPr>
              <w:t>公式中的成本是如何确定的</w:t>
            </w:r>
            <w:r>
              <w:t>？</w:t>
            </w:r>
          </w:p>
          <w:p w14:paraId="3EB2417F">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学生】聆听、思考、回答问题</w:t>
            </w:r>
          </w:p>
          <w:p w14:paraId="5351C90C">
            <w:pPr>
              <w:pStyle w:val="5"/>
              <w:shd w:val="clear" w:color="auto" w:fill="FDF3ED"/>
              <w:ind w:firstLine="360" w:firstLineChars="200"/>
              <w:rPr>
                <w:b/>
              </w:rPr>
            </w:pPr>
            <w:r>
              <w:rPr>
                <w:rFonts w:ascii="MS Mincho" w:hAnsi="MS Mincho" w:cs="MS Mincho"/>
                <w:b/>
              </w:rPr>
              <w:t>✈</w:t>
            </w:r>
            <w:r>
              <w:rPr>
                <w:rFonts w:hint="eastAsia"/>
                <w:b/>
              </w:rPr>
              <w:t>【教师】总结学生的回答</w:t>
            </w:r>
          </w:p>
          <w:p w14:paraId="7A32F5B8">
            <w:pPr>
              <w:shd w:val="clear" w:color="auto" w:fill="FDF3ED"/>
              <w:spacing w:line="240" w:lineRule="auto"/>
              <w:ind w:firstLine="360" w:firstLineChars="200"/>
              <w:rPr>
                <w:rFonts w:ascii="Times New Roman" w:hAnsi="Times New Roman" w:eastAsia="微软雅黑"/>
                <w:sz w:val="18"/>
              </w:rPr>
            </w:pPr>
            <w:r>
              <w:rPr>
                <w:rFonts w:hint="eastAsia" w:ascii="Times New Roman" w:hAnsi="Times New Roman" w:eastAsia="微软雅黑"/>
                <w:sz w:val="18"/>
              </w:rPr>
              <w:t>公式中的成本按照以下规定确定：① 纳税人销售自产货物的，成本为实际生产成本；② 纳税人销售外购货物的，成本为实际采购成本。</w:t>
            </w:r>
          </w:p>
          <w:p w14:paraId="5EE54F8F">
            <w:pPr>
              <w:shd w:val="clear" w:color="auto" w:fill="FDF3ED"/>
              <w:spacing w:line="240" w:lineRule="auto"/>
              <w:ind w:firstLine="360" w:firstLineChars="200"/>
              <w:rPr>
                <w:rFonts w:ascii="Times New Roman" w:hAnsi="Times New Roman" w:eastAsia="微软雅黑"/>
                <w:sz w:val="18"/>
              </w:rPr>
            </w:pPr>
            <w:r>
              <w:rPr>
                <w:rFonts w:hint="eastAsia" w:ascii="Times New Roman" w:hAnsi="Times New Roman" w:eastAsia="微软雅黑"/>
                <w:sz w:val="18"/>
              </w:rPr>
              <w:t>按照国家税务总局的规定，公式中的成本利润率为10%。但是，对于应按从价定率征收消费税的货物，成本利润率由国家税务总局颁布的《消费税若干具体问题的规定》确定。</w:t>
            </w:r>
          </w:p>
          <w:p w14:paraId="38107282">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09F435A">
            <w:pPr>
              <w:pStyle w:val="6"/>
              <w:numPr>
                <w:ilvl w:val="0"/>
                <w:numId w:val="2"/>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销售额确定的其他特殊规定</w:t>
            </w:r>
          </w:p>
          <w:p w14:paraId="12A4F76A">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【教师】讲解销售额确定的其他特殊规定</w:t>
            </w:r>
          </w:p>
          <w:p w14:paraId="32F3A6F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（1）贷款服务，以提供贷款服务取得的全部利息及利息性质的收入为销售额。</w:t>
            </w:r>
          </w:p>
          <w:p w14:paraId="61C7F9A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（2）直接收费金融服务，以提供直接收费金融服务收取的手续费、佣金、酬金、管理费、服务费、经手费、开户费、过户费、结算费、转托管费等各类费用为销售额。</w:t>
            </w:r>
          </w:p>
          <w:p w14:paraId="7F65B7B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……（详见教材）</w:t>
            </w:r>
          </w:p>
          <w:p w14:paraId="64704BD2">
            <w:pPr>
              <w:pStyle w:val="6"/>
              <w:numPr>
                <w:ilvl w:val="0"/>
                <w:numId w:val="1"/>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进项税额的计算</w:t>
            </w:r>
          </w:p>
          <w:p w14:paraId="72C18E9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【教师】讲解增值税中进项税额的计算</w:t>
            </w:r>
          </w:p>
          <w:p w14:paraId="61114EA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进项税额是指纳税人购进货物、劳务、服务、无形资产、不动产所支付或者负担的增值税税额。</w:t>
            </w:r>
          </w:p>
          <w:p w14:paraId="608C779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进项税额是与销项税额相对应的概念。在开具增值税专用发票的情况下，销售方收取的销项税额就是购买方支付的进项税额。</w:t>
            </w:r>
          </w:p>
          <w:p w14:paraId="56F4065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根据应纳税额的计算公式可知，纳税人当期收取的销项税额减去同期准予抵扣的进项税额后的余额为应纳税额。但是，并不是纳税人支付的所有进项税额都可以从销项税额中抵扣。</w:t>
            </w:r>
          </w:p>
          <w:p w14:paraId="0F8226C6">
            <w:pPr>
              <w:pStyle w:val="6"/>
              <w:numPr>
                <w:ilvl w:val="0"/>
                <w:numId w:val="3"/>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准予从销项税额中抵扣的进项税额</w:t>
            </w:r>
          </w:p>
          <w:p w14:paraId="11E1ABF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【教师】讲解准予从销项税额中抵扣的进项税额</w:t>
            </w:r>
          </w:p>
          <w:p w14:paraId="271C5FB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根据国家税收法律制度的规定，准予从销项税额中抵扣的进项税额，限于下列增值税扣税凭证上注明的增值税税额和按规定扣除率计算的进项税额。</w:t>
            </w:r>
          </w:p>
          <w:p w14:paraId="7D343EE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（1）纳税人从销售方取得的增值税专用发票（含机动车销售统一发票，下同）上注明的增值税税额。</w:t>
            </w:r>
          </w:p>
          <w:p w14:paraId="457AD55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（2）纳税人从海关取得的海关进口增值税专用缴款书上注明的增值税税额。</w:t>
            </w:r>
          </w:p>
          <w:p w14:paraId="55CA10B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（3）纳税人购进农产品，准予从销项税额中抵扣进项税额的具体规定如表1-3所示。</w:t>
            </w:r>
          </w:p>
          <w:p w14:paraId="1EB44E91">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表1-3  购进农产品准予抵扣进项税额的具体规定</w:t>
            </w:r>
          </w:p>
          <w:tbl>
            <w:tblPr>
              <w:tblStyle w:val="3"/>
              <w:tblW w:w="6960" w:type="dxa"/>
              <w:tblInd w:w="5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2"/>
              <w:gridCol w:w="3118"/>
            </w:tblGrid>
            <w:tr w14:paraId="6DB72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42" w:type="dxa"/>
                  <w:shd w:val="clear" w:color="auto" w:fill="DAE3F4" w:themeFill="accent1" w:themeFillTint="33"/>
                  <w:vAlign w:val="bottom"/>
                </w:tcPr>
                <w:p w14:paraId="679159C6">
                  <w:pPr>
                    <w:spacing w:before="240"/>
                    <w:jc w:val="center"/>
                    <w:rPr>
                      <w:rFonts w:ascii="Times New Roman" w:hAnsi="Times New Roman" w:eastAsia="微软雅黑"/>
                      <w:b/>
                      <w:sz w:val="18"/>
                    </w:rPr>
                  </w:pPr>
                  <w:r>
                    <w:rPr>
                      <w:rFonts w:hint="eastAsia" w:ascii="Times New Roman" w:hAnsi="Times New Roman" w:eastAsia="微软雅黑"/>
                      <w:b/>
                      <w:sz w:val="18"/>
                    </w:rPr>
                    <w:t>情形</w:t>
                  </w:r>
                </w:p>
              </w:tc>
              <w:tc>
                <w:tcPr>
                  <w:tcW w:w="3118" w:type="dxa"/>
                  <w:shd w:val="clear" w:color="auto" w:fill="DAE3F4" w:themeFill="accent1" w:themeFillTint="33"/>
                  <w:vAlign w:val="bottom"/>
                </w:tcPr>
                <w:p w14:paraId="23DDE36B">
                  <w:pPr>
                    <w:spacing w:before="240"/>
                    <w:jc w:val="center"/>
                    <w:rPr>
                      <w:rFonts w:ascii="Times New Roman" w:hAnsi="Times New Roman" w:eastAsia="微软雅黑"/>
                      <w:b/>
                      <w:sz w:val="18"/>
                    </w:rPr>
                  </w:pPr>
                  <w:r>
                    <w:rPr>
                      <w:rFonts w:hint="eastAsia" w:ascii="Times New Roman" w:hAnsi="Times New Roman" w:eastAsia="微软雅黑"/>
                      <w:b/>
                      <w:sz w:val="18"/>
                    </w:rPr>
                    <w:t>准予抵扣进项税额</w:t>
                  </w:r>
                </w:p>
              </w:tc>
            </w:tr>
            <w:tr w14:paraId="7663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2" w:type="dxa"/>
                  <w:tcBorders>
                    <w:top w:val="single" w:color="auto" w:sz="4" w:space="0"/>
                  </w:tcBorders>
                  <w:shd w:val="clear" w:color="auto" w:fill="auto"/>
                  <w:vAlign w:val="center"/>
                </w:tcPr>
                <w:p w14:paraId="54457E58">
                  <w:pPr>
                    <w:pStyle w:val="5"/>
                    <w:ind w:firstLine="180" w:firstLineChars="100"/>
                  </w:pPr>
                  <w:r>
                    <w:rPr>
                      <w:rFonts w:hint="eastAsia"/>
                    </w:rPr>
                    <w:t>取得一般纳税人开具的增值税专用发票或海关进口增值税专用缴款书</w:t>
                  </w:r>
                </w:p>
              </w:tc>
              <w:tc>
                <w:tcPr>
                  <w:tcW w:w="3118" w:type="dxa"/>
                  <w:tcBorders>
                    <w:top w:val="single" w:color="auto" w:sz="4" w:space="0"/>
                  </w:tcBorders>
                  <w:shd w:val="clear" w:color="auto" w:fill="auto"/>
                  <w:vAlign w:val="center"/>
                </w:tcPr>
                <w:p w14:paraId="142C6DD4">
                  <w:pPr>
                    <w:pStyle w:val="5"/>
                    <w:ind w:firstLine="180" w:firstLineChars="100"/>
                  </w:pPr>
                  <w:r>
                    <w:rPr>
                      <w:rFonts w:hint="eastAsia"/>
                    </w:rPr>
                    <w:t>增值税专用发票或海关进口增值税专用缴款书上注明的增值税税额</w:t>
                  </w:r>
                </w:p>
              </w:tc>
            </w:tr>
            <w:tr w14:paraId="4B49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2" w:type="dxa"/>
                  <w:shd w:val="clear" w:color="auto" w:fill="auto"/>
                  <w:vAlign w:val="center"/>
                </w:tcPr>
                <w:p w14:paraId="014E3EE5">
                  <w:pPr>
                    <w:pStyle w:val="5"/>
                    <w:ind w:firstLine="180" w:firstLineChars="100"/>
                  </w:pPr>
                  <w:r>
                    <w:rPr>
                      <w:rFonts w:hint="eastAsia"/>
                    </w:rPr>
                    <w:t>取得按照简易计税方法、3</w:t>
                  </w:r>
                  <w:r>
                    <w:t>%</w:t>
                  </w:r>
                  <w:r>
                    <w:rPr>
                      <w:rFonts w:hint="eastAsia"/>
                    </w:rPr>
                    <w:t>征收率计算缴纳增值税的小规模纳税人开具的增值税专用发票</w:t>
                  </w:r>
                </w:p>
              </w:tc>
              <w:tc>
                <w:tcPr>
                  <w:tcW w:w="3118" w:type="dxa"/>
                  <w:shd w:val="clear" w:color="auto" w:fill="auto"/>
                  <w:vAlign w:val="center"/>
                </w:tcPr>
                <w:p w14:paraId="14DFA579">
                  <w:pPr>
                    <w:pStyle w:val="5"/>
                    <w:ind w:firstLine="180" w:firstLineChars="100"/>
                  </w:pPr>
                  <w:r>
                    <w:rPr>
                      <w:rFonts w:hint="eastAsia"/>
                    </w:rPr>
                    <w:t>增值税专用发票上注明的金额</w:t>
                  </w:r>
                  <w:r>
                    <w:t>×</w:t>
                  </w:r>
                  <w:r>
                    <w:rPr>
                      <w:rFonts w:hint="eastAsia"/>
                    </w:rPr>
                    <w:t>9%</w:t>
                  </w:r>
                </w:p>
              </w:tc>
            </w:tr>
            <w:tr w14:paraId="21BE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2" w:type="dxa"/>
                  <w:shd w:val="clear" w:color="auto" w:fill="auto"/>
                  <w:vAlign w:val="center"/>
                </w:tcPr>
                <w:p w14:paraId="59FD8784">
                  <w:pPr>
                    <w:pStyle w:val="5"/>
                    <w:ind w:firstLine="180" w:firstLineChars="100"/>
                  </w:pPr>
                  <w:r>
                    <w:rPr>
                      <w:rFonts w:hint="eastAsia"/>
                    </w:rPr>
                    <w:t>取得（开具）农产品销售发票或收购发票</w:t>
                  </w:r>
                </w:p>
              </w:tc>
              <w:tc>
                <w:tcPr>
                  <w:tcW w:w="3118" w:type="dxa"/>
                  <w:shd w:val="clear" w:color="auto" w:fill="auto"/>
                  <w:vAlign w:val="center"/>
                </w:tcPr>
                <w:p w14:paraId="1DCC05FA">
                  <w:pPr>
                    <w:pStyle w:val="5"/>
                    <w:ind w:firstLine="180" w:firstLineChars="100"/>
                  </w:pPr>
                  <w:r>
                    <w:rPr>
                      <w:rFonts w:hint="eastAsia"/>
                    </w:rPr>
                    <w:t>发票上注明的农产品买价</w:t>
                  </w:r>
                  <w:r>
                    <w:t>×9</w:t>
                  </w:r>
                  <w:r>
                    <w:rPr>
                      <w:rFonts w:hint="eastAsia"/>
                    </w:rPr>
                    <w:t>%</w:t>
                  </w:r>
                </w:p>
              </w:tc>
            </w:tr>
            <w:tr w14:paraId="0A3E4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2" w:type="dxa"/>
                  <w:shd w:val="clear" w:color="auto" w:fill="auto"/>
                  <w:vAlign w:val="center"/>
                </w:tcPr>
                <w:p w14:paraId="6C03EAE4">
                  <w:pPr>
                    <w:pStyle w:val="5"/>
                    <w:ind w:firstLine="180" w:firstLineChars="100"/>
                    <w:rPr>
                      <w:b/>
                      <w:bCs/>
                    </w:rPr>
                  </w:pPr>
                  <w:r>
                    <w:rPr>
                      <w:rFonts w:hint="eastAsia"/>
                    </w:rPr>
                    <w:t>购进农产品用于生产销售或者委托加工税率为13%的货物，取得（开具）农产品销售发票或收购发票</w:t>
                  </w:r>
                </w:p>
              </w:tc>
              <w:tc>
                <w:tcPr>
                  <w:tcW w:w="3118" w:type="dxa"/>
                  <w:shd w:val="clear" w:color="auto" w:fill="auto"/>
                  <w:vAlign w:val="center"/>
                </w:tcPr>
                <w:p w14:paraId="719E0A96">
                  <w:pPr>
                    <w:pStyle w:val="5"/>
                    <w:ind w:firstLine="180" w:firstLineChars="100"/>
                  </w:pPr>
                  <w:r>
                    <w:rPr>
                      <w:rFonts w:hint="eastAsia"/>
                    </w:rPr>
                    <w:t>发票上注明的农产品买价</w:t>
                  </w:r>
                  <w:r>
                    <w:t>×10</w:t>
                  </w:r>
                  <w:r>
                    <w:rPr>
                      <w:rFonts w:hint="eastAsia"/>
                    </w:rPr>
                    <w:t>%</w:t>
                  </w:r>
                </w:p>
              </w:tc>
            </w:tr>
          </w:tbl>
          <w:p w14:paraId="6D4393A5">
            <w:pPr>
              <w:spacing w:after="0" w:line="240" w:lineRule="auto"/>
              <w:ind w:firstLine="360" w:firstLineChars="200"/>
              <w:jc w:val="center"/>
              <w:rPr>
                <w:rFonts w:ascii="Times New Roman" w:hAnsi="Times New Roman" w:eastAsia="微软雅黑"/>
                <w:sz w:val="18"/>
              </w:rPr>
            </w:pPr>
          </w:p>
          <w:p w14:paraId="5ADE314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（4）纳税人购进国内旅客运输服务未取得增值税专用发票的，暂按照表1-4中的规定确定准予抵扣的进项税额。</w:t>
            </w:r>
          </w:p>
          <w:p w14:paraId="614B27B0">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表1-4  准予抵扣进项税额的规定</w:t>
            </w:r>
          </w:p>
          <w:tbl>
            <w:tblPr>
              <w:tblStyle w:val="3"/>
              <w:tblW w:w="6960" w:type="dxa"/>
              <w:tblInd w:w="5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2"/>
              <w:gridCol w:w="3118"/>
            </w:tblGrid>
            <w:tr w14:paraId="1667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2" w:type="dxa"/>
                  <w:shd w:val="clear" w:color="auto" w:fill="DAE3F4" w:themeFill="accent1" w:themeFillTint="33"/>
                  <w:vAlign w:val="bottom"/>
                </w:tcPr>
                <w:p w14:paraId="6B57342E">
                  <w:pPr>
                    <w:spacing w:before="240"/>
                    <w:jc w:val="center"/>
                    <w:rPr>
                      <w:rFonts w:ascii="Times New Roman" w:hAnsi="Times New Roman" w:eastAsia="微软雅黑"/>
                      <w:b/>
                      <w:sz w:val="18"/>
                    </w:rPr>
                  </w:pPr>
                  <w:r>
                    <w:rPr>
                      <w:rFonts w:hint="eastAsia" w:ascii="Times New Roman" w:hAnsi="Times New Roman" w:eastAsia="微软雅黑"/>
                      <w:b/>
                      <w:sz w:val="18"/>
                    </w:rPr>
                    <w:t>情形</w:t>
                  </w:r>
                </w:p>
              </w:tc>
              <w:tc>
                <w:tcPr>
                  <w:tcW w:w="3118" w:type="dxa"/>
                  <w:shd w:val="clear" w:color="auto" w:fill="DAE3F4" w:themeFill="accent1" w:themeFillTint="33"/>
                  <w:vAlign w:val="bottom"/>
                </w:tcPr>
                <w:p w14:paraId="784885A2">
                  <w:pPr>
                    <w:spacing w:before="240"/>
                    <w:jc w:val="center"/>
                    <w:rPr>
                      <w:rFonts w:ascii="Times New Roman" w:hAnsi="Times New Roman" w:eastAsia="微软雅黑"/>
                      <w:b/>
                      <w:sz w:val="18"/>
                    </w:rPr>
                  </w:pPr>
                  <w:r>
                    <w:rPr>
                      <w:rFonts w:hint="eastAsia" w:ascii="Times New Roman" w:hAnsi="Times New Roman" w:eastAsia="微软雅黑"/>
                      <w:b/>
                      <w:sz w:val="18"/>
                    </w:rPr>
                    <w:t>准予抵扣进项税额</w:t>
                  </w:r>
                </w:p>
              </w:tc>
            </w:tr>
            <w:tr w14:paraId="33C0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2" w:type="dxa"/>
                  <w:tcBorders>
                    <w:top w:val="single" w:color="auto" w:sz="4" w:space="0"/>
                  </w:tcBorders>
                  <w:shd w:val="clear" w:color="auto" w:fill="auto"/>
                  <w:vAlign w:val="center"/>
                </w:tcPr>
                <w:p w14:paraId="5701EB3E">
                  <w:pPr>
                    <w:pStyle w:val="5"/>
                    <w:ind w:firstLine="180" w:firstLineChars="100"/>
                    <w:jc w:val="left"/>
                  </w:pPr>
                  <w:r>
                    <w:rPr>
                      <w:rFonts w:hint="eastAsia"/>
                    </w:rPr>
                    <w:t>取得增值税电子普通发票</w:t>
                  </w:r>
                </w:p>
              </w:tc>
              <w:tc>
                <w:tcPr>
                  <w:tcW w:w="3118" w:type="dxa"/>
                  <w:tcBorders>
                    <w:top w:val="single" w:color="auto" w:sz="4" w:space="0"/>
                  </w:tcBorders>
                  <w:shd w:val="clear" w:color="auto" w:fill="auto"/>
                  <w:vAlign w:val="center"/>
                </w:tcPr>
                <w:p w14:paraId="33C934E9">
                  <w:pPr>
                    <w:pStyle w:val="5"/>
                    <w:ind w:firstLine="180" w:firstLineChars="100"/>
                  </w:pPr>
                  <w:r>
                    <w:rPr>
                      <w:rFonts w:hint="eastAsia"/>
                    </w:rPr>
                    <w:t>增值税电子普通发票上注明的增值税税额</w:t>
                  </w:r>
                </w:p>
              </w:tc>
            </w:tr>
            <w:tr w14:paraId="029DA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2" w:type="dxa"/>
                  <w:shd w:val="clear" w:color="auto" w:fill="auto"/>
                  <w:vAlign w:val="center"/>
                </w:tcPr>
                <w:p w14:paraId="44757819">
                  <w:pPr>
                    <w:pStyle w:val="5"/>
                    <w:ind w:firstLine="180" w:firstLineChars="100"/>
                    <w:jc w:val="left"/>
                  </w:pPr>
                  <w:r>
                    <w:rPr>
                      <w:rFonts w:hint="eastAsia"/>
                    </w:rPr>
                    <w:t>取得注明旅客身份信息的航空运输电子客票行程单</w:t>
                  </w:r>
                </w:p>
              </w:tc>
              <w:tc>
                <w:tcPr>
                  <w:tcW w:w="3118" w:type="dxa"/>
                  <w:shd w:val="clear" w:color="auto" w:fill="auto"/>
                  <w:vAlign w:val="center"/>
                </w:tcPr>
                <w:p w14:paraId="605620CC">
                  <w:pPr>
                    <w:pStyle w:val="5"/>
                    <w:ind w:firstLine="180" w:firstLineChars="100"/>
                  </w:pPr>
                  <w:r>
                    <w:rPr>
                      <w:rFonts w:hint="eastAsia"/>
                    </w:rPr>
                    <w:t>（票价+燃油附加费）</w:t>
                  </w:r>
                  <w:r>
                    <w:rPr>
                      <w:szCs w:val="21"/>
                    </w:rPr>
                    <w:t>÷</w:t>
                  </w:r>
                  <w:r>
                    <w:rPr>
                      <w:rFonts w:hint="eastAsia"/>
                      <w:szCs w:val="21"/>
                    </w:rPr>
                    <w:t>（1</w:t>
                  </w:r>
                  <w:r>
                    <w:rPr>
                      <w:szCs w:val="21"/>
                    </w:rPr>
                    <w:t>+9%</w:t>
                  </w:r>
                  <w:r>
                    <w:rPr>
                      <w:rFonts w:hint="eastAsia"/>
                      <w:szCs w:val="21"/>
                    </w:rPr>
                    <w:t>）</w:t>
                  </w:r>
                  <w:r>
                    <w:t>×</w:t>
                  </w:r>
                  <w:r>
                    <w:rPr>
                      <w:rFonts w:hint="eastAsia"/>
                    </w:rPr>
                    <w:t>9%</w:t>
                  </w:r>
                </w:p>
              </w:tc>
            </w:tr>
            <w:tr w14:paraId="30CA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2" w:type="dxa"/>
                  <w:shd w:val="clear" w:color="auto" w:fill="auto"/>
                  <w:vAlign w:val="center"/>
                </w:tcPr>
                <w:p w14:paraId="24E4F80B">
                  <w:pPr>
                    <w:pStyle w:val="5"/>
                    <w:ind w:firstLine="180" w:firstLineChars="100"/>
                    <w:jc w:val="left"/>
                  </w:pPr>
                  <w:r>
                    <w:rPr>
                      <w:rFonts w:hint="eastAsia"/>
                    </w:rPr>
                    <w:t>取得注明旅客身份信息的铁路车票</w:t>
                  </w:r>
                </w:p>
              </w:tc>
              <w:tc>
                <w:tcPr>
                  <w:tcW w:w="3118" w:type="dxa"/>
                  <w:shd w:val="clear" w:color="auto" w:fill="auto"/>
                  <w:vAlign w:val="center"/>
                </w:tcPr>
                <w:p w14:paraId="5767A4AC">
                  <w:pPr>
                    <w:pStyle w:val="5"/>
                    <w:ind w:firstLine="180" w:firstLineChars="100"/>
                  </w:pPr>
                  <w:r>
                    <w:rPr>
                      <w:rFonts w:hint="eastAsia"/>
                    </w:rPr>
                    <w:t>票面金额</w:t>
                  </w:r>
                  <w:r>
                    <w:rPr>
                      <w:szCs w:val="21"/>
                    </w:rPr>
                    <w:t>÷</w:t>
                  </w:r>
                  <w:r>
                    <w:rPr>
                      <w:rFonts w:hint="eastAsia"/>
                      <w:szCs w:val="21"/>
                    </w:rPr>
                    <w:t>（1</w:t>
                  </w:r>
                  <w:r>
                    <w:rPr>
                      <w:szCs w:val="21"/>
                    </w:rPr>
                    <w:t>+9%</w:t>
                  </w:r>
                  <w:r>
                    <w:rPr>
                      <w:rFonts w:hint="eastAsia"/>
                      <w:szCs w:val="21"/>
                    </w:rPr>
                    <w:t>）</w:t>
                  </w:r>
                  <w:r>
                    <w:t>×</w:t>
                  </w:r>
                  <w:r>
                    <w:rPr>
                      <w:rFonts w:hint="eastAsia"/>
                    </w:rPr>
                    <w:t>9%</w:t>
                  </w:r>
                </w:p>
              </w:tc>
            </w:tr>
            <w:tr w14:paraId="468C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2" w:type="dxa"/>
                  <w:shd w:val="clear" w:color="auto" w:fill="auto"/>
                  <w:vAlign w:val="center"/>
                </w:tcPr>
                <w:p w14:paraId="61B30173">
                  <w:pPr>
                    <w:pStyle w:val="5"/>
                    <w:ind w:firstLine="180" w:firstLineChars="100"/>
                    <w:jc w:val="left"/>
                    <w:rPr>
                      <w:b/>
                      <w:bCs/>
                    </w:rPr>
                  </w:pPr>
                  <w:r>
                    <w:rPr>
                      <w:rFonts w:hint="eastAsia"/>
                    </w:rPr>
                    <w:t>取得注明旅客身份信息的公路、水路等其他客票</w:t>
                  </w:r>
                </w:p>
              </w:tc>
              <w:tc>
                <w:tcPr>
                  <w:tcW w:w="3118" w:type="dxa"/>
                  <w:shd w:val="clear" w:color="auto" w:fill="auto"/>
                  <w:vAlign w:val="center"/>
                </w:tcPr>
                <w:p w14:paraId="51EF512D">
                  <w:pPr>
                    <w:pStyle w:val="5"/>
                    <w:ind w:firstLine="180" w:firstLineChars="100"/>
                  </w:pPr>
                  <w:r>
                    <w:rPr>
                      <w:rFonts w:hint="eastAsia"/>
                    </w:rPr>
                    <w:t>票面金额</w:t>
                  </w:r>
                  <w:r>
                    <w:rPr>
                      <w:szCs w:val="21"/>
                    </w:rPr>
                    <w:t>÷</w:t>
                  </w:r>
                  <w:r>
                    <w:rPr>
                      <w:rFonts w:hint="eastAsia"/>
                      <w:szCs w:val="21"/>
                    </w:rPr>
                    <w:t>（1</w:t>
                  </w:r>
                  <w:r>
                    <w:rPr>
                      <w:szCs w:val="21"/>
                    </w:rPr>
                    <w:t>+3%</w:t>
                  </w:r>
                  <w:r>
                    <w:rPr>
                      <w:rFonts w:hint="eastAsia"/>
                      <w:szCs w:val="21"/>
                    </w:rPr>
                    <w:t>）</w:t>
                  </w:r>
                  <w:r>
                    <w:t>×3</w:t>
                  </w:r>
                  <w:r>
                    <w:rPr>
                      <w:rFonts w:hint="eastAsia"/>
                    </w:rPr>
                    <w:t>%</w:t>
                  </w:r>
                </w:p>
              </w:tc>
            </w:tr>
          </w:tbl>
          <w:p w14:paraId="2D70EC8E">
            <w:pPr>
              <w:pStyle w:val="5"/>
              <w:shd w:val="clear" w:color="auto" w:fill="FDF3ED"/>
              <w:ind w:firstLine="360" w:firstLineChars="200"/>
              <w:rPr>
                <w:rFonts w:hint="eastAsia"/>
                <w:b/>
              </w:rPr>
            </w:pPr>
            <w:r>
              <w:rPr>
                <w:rFonts w:ascii="MS Mincho" w:hAnsi="MS Mincho" w:cs="MS Mincho"/>
                <w:b/>
              </w:rPr>
              <w:t>✈</w:t>
            </w:r>
            <w:r>
              <w:rPr>
                <w:rFonts w:hint="eastAsia"/>
                <w:b/>
              </w:rPr>
              <w:t>【教师】通过讲解例题，</w:t>
            </w:r>
            <w:r>
              <w:rPr>
                <w:b/>
              </w:rPr>
              <w:t>帮助学生掌握</w:t>
            </w:r>
            <w:r>
              <w:rPr>
                <w:rFonts w:hint="eastAsia"/>
                <w:b/>
              </w:rPr>
              <w:t>准予从销项税额中抵扣的进项税额的</w:t>
            </w:r>
            <w:r>
              <w:rPr>
                <w:b/>
              </w:rPr>
              <w:t>计算方法</w:t>
            </w:r>
          </w:p>
          <w:p w14:paraId="09E1F75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【例1-3】</w:t>
            </w:r>
            <w:r>
              <w:rPr>
                <w:rFonts w:hint="eastAsia" w:ascii="Times New Roman" w:hAnsi="Times New Roman" w:eastAsia="微软雅黑"/>
                <w:sz w:val="18"/>
              </w:rPr>
              <w:t>2023年4月，甲公司员工李某出差，发生如下事项：乘坐飞机取得的航空运输电子客票行程单上注明票价3 210元、燃油附加费60元；乘坐高铁取得的铁路车票上注明票价872元；乘坐网约车取得的国内旅客运输服务增值税电子普通发票上注明金额200元、税额6元。请计算准予抵扣的增值税进项税额。</w:t>
            </w:r>
          </w:p>
          <w:p w14:paraId="4CAB270B">
            <w:pPr>
              <w:pStyle w:val="5"/>
              <w:shd w:val="clear" w:color="auto" w:fill="FDF3ED"/>
              <w:ind w:firstLine="360" w:firstLineChars="200"/>
              <w:rPr>
                <w:b/>
              </w:rPr>
            </w:pPr>
            <w:r>
              <w:rPr>
                <w:rFonts w:hint="eastAsia"/>
                <w:b/>
              </w:rPr>
              <w:t>【解析】</w:t>
            </w:r>
          </w:p>
          <w:p w14:paraId="0126AAC5">
            <w:pPr>
              <w:pStyle w:val="5"/>
              <w:shd w:val="clear" w:color="auto" w:fill="FDF3ED"/>
              <w:ind w:firstLine="360" w:firstLineChars="200"/>
            </w:pPr>
            <w:r>
              <w:rPr>
                <w:rFonts w:hint="eastAsia"/>
              </w:rPr>
              <w:t>准予抵扣的增值税进项税额=（3 210+60）÷（1+9%）×9%+872÷（1+9%）×9%+6=</w:t>
            </w:r>
            <w:r>
              <w:t>348元</w:t>
            </w:r>
          </w:p>
          <w:p w14:paraId="23E2C32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50DAC53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（5）纳税人自境外单位或者个人购进劳务、服务、无形资产或者境内的不动产，从税务机关或者扣缴义务人处取得的代扣代缴完税凭证上注明的增值税税额。</w:t>
            </w:r>
          </w:p>
          <w:p w14:paraId="68365D4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（6）纳税人租入固定资产、不动产，既用于一般计税方法计税项目，又用于简易计税方法计税项目、免征增值税项目、集体福利或者个人消费的，其进项税额准予从销项税额中全额抵扣。</w:t>
            </w:r>
          </w:p>
          <w:p w14:paraId="3BD06493">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2．不得从销项税额中抵扣的进项税额</w:t>
            </w:r>
          </w:p>
          <w:p w14:paraId="35054CD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【教师】讲解不得从销项税额中抵扣的进项税额</w:t>
            </w:r>
          </w:p>
          <w:p w14:paraId="035480A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下列项目的进项税额不得从销项税额中抵扣。</w:t>
            </w:r>
          </w:p>
          <w:p w14:paraId="6CD83E5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用于简易计税方法计税项目、免征增值税项目、集体福利或者个人消费的购进货物、劳务、服务、无形资产和不动产。其中涉及的固定资产、无形资产、不动产，仅指专用于上述项目的固定资产、无形资产（不包括其他权益性无形资产）、不动产。</w:t>
            </w:r>
          </w:p>
          <w:p w14:paraId="0D5BDDF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（2）非正常损失的购进货物，以及相关的劳务和交通运输服务。</w:t>
            </w:r>
          </w:p>
          <w:p w14:paraId="76CF05C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（3）非正常损失的在产品、产成品所耗用的购进货物（不包括固定资产）、劳务和交通运输服务。</w:t>
            </w:r>
          </w:p>
          <w:p w14:paraId="38536B0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（4）非正常损失的不动产，以及该不动产所耗用的购进货物、设计服务和建筑服务。</w:t>
            </w:r>
          </w:p>
          <w:p w14:paraId="0E62BAE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（5）非正常损失的不动产在建工程所耗用的购进货物、设计服务和建筑服务。纳税人新建、改建、扩建、修缮、装饰不动产，均属于不动产在建工程。</w:t>
            </w:r>
          </w:p>
          <w:p w14:paraId="26CB471C">
            <w:pPr>
              <w:pStyle w:val="5"/>
              <w:shd w:val="clear" w:color="auto" w:fill="FDF3ED"/>
              <w:ind w:firstLine="360" w:firstLineChars="200"/>
              <w:rPr>
                <w:rFonts w:ascii="MS Mincho" w:hAnsi="MS Mincho" w:cs="MS Mincho"/>
                <w:b/>
              </w:rPr>
            </w:pPr>
            <w:r>
              <w:rPr>
                <w:rFonts w:hint="eastAsia"/>
                <w:b/>
              </w:rPr>
              <w:t>【知识拓展】</w:t>
            </w:r>
          </w:p>
          <w:p w14:paraId="4822B417">
            <w:pPr>
              <w:pStyle w:val="5"/>
              <w:shd w:val="clear" w:color="auto" w:fill="FDF3ED"/>
              <w:ind w:firstLine="360" w:firstLineChars="200"/>
              <w:rPr>
                <w:b/>
              </w:rPr>
            </w:pPr>
            <w:r>
              <w:rPr>
                <w:rFonts w:ascii="MS Mincho" w:hAnsi="MS Mincho" w:cs="MS Mincho"/>
                <w:b/>
              </w:rPr>
              <w:t>✈</w:t>
            </w:r>
            <w:r>
              <w:rPr>
                <w:rFonts w:hint="eastAsia"/>
                <w:b/>
              </w:rPr>
              <w:t>【教师】展开讲解不得从销项税额中抵扣的进项税额的</w:t>
            </w:r>
            <w:r>
              <w:rPr>
                <w:b/>
              </w:rPr>
              <w:t>第</w:t>
            </w:r>
            <w:r>
              <w:rPr>
                <w:rFonts w:hint="eastAsia"/>
                <w:b/>
              </w:rPr>
              <w:t>（2）（3）（4）（</w:t>
            </w:r>
            <w:r>
              <w:rPr>
                <w:b/>
              </w:rPr>
              <w:t>5）项</w:t>
            </w:r>
          </w:p>
          <w:p w14:paraId="0D3E0A8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上述第（2）（3）（4）（5）项所说的非正常损失，是指管理不善造成的货物被盗、丢失、霉烂变质，以及违反法律法规造成的货物或者不动产被依法没收、销毁、拆除的情形。</w:t>
            </w:r>
          </w:p>
          <w:p w14:paraId="68DCE5CC">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19BA48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（6）购进的贷款服务、餐饮服务、居民日常服务和娱乐服务。</w:t>
            </w:r>
          </w:p>
          <w:p w14:paraId="286246F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（7）因接受贷款服务向贷款方支付的与该笔贷款直接相关的投融资顾问费、手续费、咨询费等费用。</w:t>
            </w:r>
          </w:p>
          <w:p w14:paraId="564F265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（8）财政部和国家税务总局规定的其他情形。</w:t>
            </w:r>
          </w:p>
          <w:p w14:paraId="73691441">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二、小规模纳税人应纳税额的计算</w:t>
            </w:r>
          </w:p>
          <w:p w14:paraId="7BDA45C8">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【教师】讲解小规模纳税人应纳税额的计算</w:t>
            </w:r>
          </w:p>
          <w:p w14:paraId="3665FDD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小规模纳税人发生应税销售行为按照简易计税方法计税，即按销售额和规定的征收率计算应纳税额，不得抵扣进项税额。其计算公式如下：</w:t>
            </w:r>
          </w:p>
          <w:p w14:paraId="2802CABF">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应纳税额=销售额×征收率</w:t>
            </w:r>
          </w:p>
          <w:p w14:paraId="6583E9E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按照简易计税方法计税的销售额不包括应纳税额。纳税人采用销售额和应纳税额合并定价方法的，按照下列公式计算销售额。</w:t>
            </w:r>
          </w:p>
          <w:p w14:paraId="185325B9">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销售额=含税销售额÷（1+征收率）</w:t>
            </w:r>
          </w:p>
          <w:p w14:paraId="571D0247">
            <w:pPr>
              <w:pStyle w:val="5"/>
              <w:shd w:val="clear" w:color="auto" w:fill="FDF3ED"/>
              <w:ind w:firstLine="360" w:firstLineChars="200"/>
              <w:rPr>
                <w:rFonts w:hint="eastAsia"/>
                <w:b/>
              </w:rPr>
            </w:pPr>
            <w:r>
              <w:rPr>
                <w:rFonts w:ascii="MS Mincho" w:hAnsi="MS Mincho" w:cs="MS Mincho"/>
                <w:b/>
              </w:rPr>
              <w:t>✈</w:t>
            </w:r>
            <w:r>
              <w:rPr>
                <w:rFonts w:hint="eastAsia"/>
                <w:b/>
              </w:rPr>
              <w:t>【教师】通过讲解例题，</w:t>
            </w:r>
            <w:r>
              <w:rPr>
                <w:b/>
              </w:rPr>
              <w:t>帮助学生掌握</w:t>
            </w:r>
            <w:r>
              <w:rPr>
                <w:rFonts w:hint="eastAsia"/>
                <w:b/>
              </w:rPr>
              <w:t>小规模纳税人应纳税额的计算方法</w:t>
            </w:r>
          </w:p>
          <w:p w14:paraId="596653E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【例1-4】</w:t>
            </w:r>
            <w:r>
              <w:rPr>
                <w:rFonts w:hint="eastAsia" w:ascii="Times New Roman" w:hAnsi="Times New Roman" w:eastAsia="微软雅黑"/>
                <w:sz w:val="18"/>
              </w:rPr>
              <w:t>2023年3月，某商店（小规模纳税人，适用的征收率为3%）销售商品取得含税收入61 800元。请计算该商店当月应缴纳的增值税税额。</w:t>
            </w:r>
          </w:p>
          <w:p w14:paraId="36231459">
            <w:pPr>
              <w:pStyle w:val="5"/>
              <w:shd w:val="clear" w:color="auto" w:fill="FDF3ED"/>
              <w:ind w:firstLine="360" w:firstLineChars="200"/>
              <w:rPr>
                <w:b/>
              </w:rPr>
            </w:pPr>
            <w:r>
              <w:rPr>
                <w:rFonts w:hint="eastAsia"/>
                <w:b/>
              </w:rPr>
              <w:t>【解析】</w:t>
            </w:r>
          </w:p>
          <w:p w14:paraId="61DA6072">
            <w:pPr>
              <w:pStyle w:val="5"/>
              <w:shd w:val="clear" w:color="auto" w:fill="FDF3ED"/>
              <w:ind w:firstLine="360" w:firstLineChars="200"/>
            </w:pPr>
            <w:r>
              <w:rPr>
                <w:rFonts w:hint="eastAsia"/>
              </w:rPr>
              <w:t>销售额=61 800÷（1+3%）=60 000元</w:t>
            </w:r>
          </w:p>
          <w:p w14:paraId="1CDBED9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应缴纳的增值税税额=60 000×3%=1 800元</w:t>
            </w:r>
          </w:p>
          <w:p w14:paraId="7C7DAB20">
            <w:pPr>
              <w:shd w:val="clear" w:color="auto" w:fill="FDF3ED"/>
              <w:ind w:firstLine="360" w:firstLineChars="200"/>
              <w:rPr>
                <w:rFonts w:hint="eastAsia"/>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1C7F23D0">
            <w:pPr>
              <w:pStyle w:val="5"/>
              <w:shd w:val="clear" w:color="auto" w:fill="FDF3ED"/>
              <w:ind w:firstLine="360" w:firstLineChars="200"/>
              <w:rPr>
                <w:rFonts w:ascii="MS Mincho" w:hAnsi="MS Mincho" w:cs="MS Mincho"/>
                <w:b/>
              </w:rPr>
            </w:pPr>
            <w:r>
              <w:rPr>
                <w:rFonts w:hint="eastAsia"/>
                <w:b/>
              </w:rPr>
              <w:t>【知识拓展】</w:t>
            </w:r>
          </w:p>
          <w:p w14:paraId="5106EB31">
            <w:pPr>
              <w:pStyle w:val="5"/>
              <w:shd w:val="clear" w:color="auto" w:fill="FDF3ED"/>
              <w:ind w:firstLine="360" w:firstLineChars="200"/>
              <w:rPr>
                <w:b/>
              </w:rPr>
            </w:pPr>
            <w:r>
              <w:rPr>
                <w:rFonts w:ascii="MS Mincho" w:hAnsi="MS Mincho" w:cs="MS Mincho"/>
                <w:b/>
              </w:rPr>
              <w:t>✈</w:t>
            </w:r>
            <w:r>
              <w:rPr>
                <w:rFonts w:hint="eastAsia"/>
                <w:b/>
              </w:rPr>
              <w:t>【教师】讲解一般纳税人应选择那种计税方式计税</w:t>
            </w:r>
          </w:p>
          <w:p w14:paraId="5CB6070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一般纳税人发生财政部和国家税务总局规定的特定应税行为，可以选择按照简易计税方法计税，但一经选择，36个月内不得变更。</w:t>
            </w:r>
          </w:p>
          <w:p w14:paraId="2462C34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学生】聆听、理解、记录</w:t>
            </w:r>
          </w:p>
          <w:p w14:paraId="7EE48B19">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三、进口货物应纳税额的计算</w:t>
            </w:r>
          </w:p>
          <w:p w14:paraId="01E38AAA">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【教师】讲解进口货物应纳税额的计算</w:t>
            </w:r>
          </w:p>
          <w:p w14:paraId="78E5093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进口货物的收货人为进口货物的增值税纳税人。无论是一般纳税人还是小规模纳税人，均应按照组成计税价格和规定的税率计算应纳税额。进口货物应纳税额的计算公式如下：</w:t>
            </w:r>
          </w:p>
          <w:p w14:paraId="6BA84B67">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应纳税额=组成计税价格×税率</w:t>
            </w:r>
          </w:p>
          <w:p w14:paraId="110C087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如果进口货物不征收消费税，则组成计税价格的计算公式如下：</w:t>
            </w:r>
          </w:p>
          <w:p w14:paraId="58FC941F">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组成计税价格=关税完税价格+关税</w:t>
            </w:r>
          </w:p>
          <w:p w14:paraId="103FD67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如果进口货物征收消费税，则组成计税价格的计算公式如下：</w:t>
            </w:r>
          </w:p>
          <w:p w14:paraId="086959F7">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组成计税价格=关税完税价格+关税+消费税</w:t>
            </w:r>
          </w:p>
          <w:p w14:paraId="180C3AA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在计算进口环节应纳增值税税额时，不得抵扣发生在我国境外的各种税金，但在计算国内销售环节应纳增值税税额时，其进口环节缴纳的增值税税额可作为进项税额予以抵扣。</w:t>
            </w:r>
          </w:p>
          <w:p w14:paraId="722B1357">
            <w:pPr>
              <w:pStyle w:val="5"/>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进口货物应纳税额的计算方法</w:t>
            </w:r>
          </w:p>
          <w:p w14:paraId="0A0A342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【例1-5】</w:t>
            </w:r>
            <w:r>
              <w:rPr>
                <w:rFonts w:hint="eastAsia" w:ascii="Times New Roman" w:hAnsi="Times New Roman" w:eastAsia="微软雅黑"/>
                <w:sz w:val="18"/>
              </w:rPr>
              <w:t>2023年4月，某外贸公司进口一批货物。经海关核定，该批货物的关税完税价格为90万元。公司按照规定缴纳关税10万元，并取得海关开具的完税凭证。已知该批货物不属于消费税应税消费品，适用的增值税税率为13%。请计算该公司在进口环节应缴纳的增值税税额。</w:t>
            </w:r>
          </w:p>
          <w:p w14:paraId="3197253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【例1-6】</w:t>
            </w:r>
            <w:r>
              <w:rPr>
                <w:rFonts w:hint="eastAsia" w:ascii="Times New Roman" w:hAnsi="Times New Roman" w:eastAsia="微软雅黑"/>
                <w:sz w:val="18"/>
              </w:rPr>
              <w:t>（接上例）当月，该公司将进口的这批货物以不含税售价120万元全部售出。请计算该公司在国内销售环节应缴纳的增值税税额。</w:t>
            </w:r>
          </w:p>
          <w:p w14:paraId="0F018486">
            <w:pPr>
              <w:pStyle w:val="5"/>
              <w:shd w:val="clear" w:color="auto" w:fill="FDF3ED"/>
              <w:ind w:firstLine="360" w:firstLineChars="200"/>
              <w:rPr>
                <w:b/>
              </w:rPr>
            </w:pPr>
            <w:r>
              <w:rPr>
                <w:rFonts w:hint="eastAsia"/>
                <w:b/>
              </w:rPr>
              <w:t>【解析】</w:t>
            </w:r>
          </w:p>
          <w:p w14:paraId="0620D6A7">
            <w:pPr>
              <w:pStyle w:val="5"/>
              <w:shd w:val="clear" w:color="auto" w:fill="FDF3ED"/>
              <w:ind w:firstLine="360" w:firstLineChars="200"/>
            </w:pPr>
            <w:r>
              <w:rPr>
                <w:rFonts w:hint="eastAsia"/>
                <w:b/>
              </w:rPr>
              <w:t>【例1-5】解析：</w:t>
            </w:r>
            <w:r>
              <w:rPr>
                <w:rFonts w:hint="eastAsia"/>
              </w:rPr>
              <w:t>组成计税价格=90+10=100万元</w:t>
            </w:r>
          </w:p>
          <w:p w14:paraId="5A4A71D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进口环节应缴纳的增值税税额=100×13%=13万元</w:t>
            </w:r>
          </w:p>
          <w:p w14:paraId="49A318B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【例1-</w:t>
            </w:r>
            <w:r>
              <w:rPr>
                <w:rFonts w:ascii="Times New Roman" w:hAnsi="Times New Roman" w:eastAsia="微软雅黑"/>
                <w:b/>
                <w:sz w:val="18"/>
              </w:rPr>
              <w:t>6</w:t>
            </w:r>
            <w:r>
              <w:rPr>
                <w:rFonts w:hint="eastAsia" w:ascii="Times New Roman" w:hAnsi="Times New Roman" w:eastAsia="微软雅黑"/>
                <w:b/>
                <w:sz w:val="18"/>
              </w:rPr>
              <w:t>】</w:t>
            </w:r>
            <w:r>
              <w:rPr>
                <w:rFonts w:hint="eastAsia"/>
                <w:b/>
              </w:rPr>
              <w:t>解析：</w:t>
            </w:r>
            <w:r>
              <w:rPr>
                <w:rFonts w:hint="eastAsia" w:ascii="Times New Roman" w:hAnsi="Times New Roman" w:eastAsia="微软雅黑"/>
                <w:sz w:val="18"/>
              </w:rPr>
              <w:t>国内销售环节的销项税额=120×13%=15.6万元</w:t>
            </w:r>
          </w:p>
          <w:p w14:paraId="246B634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国内销售环节应缴纳的增值税税额</w:t>
            </w:r>
            <w:r>
              <w:rPr>
                <w:rFonts w:ascii="Times New Roman" w:hAnsi="Times New Roman" w:eastAsia="微软雅黑"/>
                <w:sz w:val="18"/>
              </w:rPr>
              <w:t>=15.6−13=2.6</w:t>
            </w:r>
            <w:r>
              <w:rPr>
                <w:rFonts w:hint="eastAsia" w:ascii="Times New Roman" w:hAnsi="Times New Roman" w:eastAsia="微软雅黑"/>
                <w:sz w:val="18"/>
              </w:rPr>
              <w:t>万元</w:t>
            </w:r>
          </w:p>
          <w:p w14:paraId="2D996A46">
            <w:pPr>
              <w:pStyle w:val="5"/>
              <w:ind w:left="-168" w:leftChars="-84" w:firstLine="360" w:firstLineChars="200"/>
              <w:rPr>
                <w:rFonts w:ascii="微软雅黑" w:hAnsi="微软雅黑"/>
                <w:b/>
                <w:color w:val="833C0B"/>
              </w:rPr>
            </w:pPr>
            <w:r>
              <w:rPr>
                <w:rFonts w:hint="eastAsia" w:ascii="微软雅黑" w:hAnsi="微软雅黑"/>
                <w:b/>
                <w:color w:val="833C0B"/>
              </w:rPr>
              <w:t>【学生】聆听、思考、理解、掌握</w:t>
            </w:r>
          </w:p>
        </w:tc>
      </w:tr>
      <w:tr w14:paraId="64560F3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9B3A14E">
            <w:pPr>
              <w:pStyle w:val="5"/>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5C6E2955">
            <w:pPr>
              <w:pStyle w:val="5"/>
              <w:ind w:firstLine="180" w:firstLineChars="100"/>
              <w:rPr>
                <w:rFonts w:hint="eastAsia"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w:t>
            </w:r>
            <w:r>
              <w:rPr>
                <w:rFonts w:ascii="微软雅黑" w:hAnsi="微软雅黑"/>
                <w:b/>
                <w:color w:val="1F4E79"/>
              </w:rPr>
              <w:t>，</w:t>
            </w:r>
            <w:r>
              <w:rPr>
                <w:rFonts w:hint="eastAsia" w:ascii="微软雅黑" w:hAnsi="微软雅黑"/>
                <w:b/>
                <w:color w:val="1F4E79"/>
              </w:rPr>
              <w:t>计算公司2023年3月应缴纳的增值税税额</w:t>
            </w:r>
          </w:p>
          <w:p w14:paraId="7BD03E9A">
            <w:pPr>
              <w:pStyle w:val="5"/>
              <w:ind w:left="-168" w:leftChars="-84" w:firstLine="360" w:firstLineChars="200"/>
              <w:rPr>
                <w:rFonts w:hint="eastAsia"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，由小组代表上台发表计算结果</w:t>
            </w:r>
          </w:p>
          <w:p w14:paraId="344F8E85">
            <w:pPr>
              <w:pStyle w:val="5"/>
              <w:ind w:left="200" w:leftChars="100"/>
              <w:rPr>
                <w:rFonts w:hint="eastAsia" w:ascii="微软雅黑" w:hAnsi="微软雅黑"/>
                <w:b/>
                <w:color w:val="1F4E79"/>
              </w:rPr>
            </w:pPr>
            <w:r>
              <w:rPr>
                <w:rFonts w:hint="eastAsia" w:ascii="微软雅黑" w:hAnsi="微软雅黑"/>
                <w:b/>
                <w:color w:val="1F4E79"/>
              </w:rPr>
              <w:t>【教师】公布正确答案，并讲解</w:t>
            </w:r>
            <w:r>
              <w:rPr>
                <w:rFonts w:ascii="微软雅黑" w:hAnsi="微软雅黑"/>
                <w:b/>
                <w:color w:val="1F4E79"/>
              </w:rPr>
              <w:t>解题步骤</w:t>
            </w:r>
          </w:p>
          <w:p w14:paraId="6A21FEF8">
            <w:pPr>
              <w:pStyle w:val="5"/>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分析并计算公司2023年3月发生的进项税额。</w:t>
            </w:r>
          </w:p>
          <w:p w14:paraId="5D32C296">
            <w:pPr>
              <w:pStyle w:val="5"/>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（1）2日，购进原材料及支付运输费均取得增值税专用发票，且已确认，则增值税专用发票上注明的税额可以抵扣。该笔经济业务允许抵扣的进项税额为79 800元（78 000+1 800）。</w:t>
            </w:r>
          </w:p>
          <w:p w14:paraId="1802BC56">
            <w:pPr>
              <w:pStyle w:val="5"/>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（2）3日，购进纸箱取得增值税普通发票，其进项税额不得抵扣。</w:t>
            </w:r>
          </w:p>
          <w:p w14:paraId="507CCDAE">
            <w:pPr>
              <w:pStyle w:val="5"/>
              <w:ind w:left="-168" w:leftChars="-84" w:firstLine="360" w:firstLineChars="200"/>
              <w:rPr>
                <w:rFonts w:ascii="微软雅黑" w:hAnsi="微软雅黑"/>
                <w:kern w:val="2"/>
                <w:szCs w:val="18"/>
                <w:lang w:val="zh-CN"/>
              </w:rPr>
            </w:pPr>
            <w:r>
              <w:rPr>
                <w:rFonts w:hint="eastAsia" w:ascii="微软雅黑" w:hAnsi="微软雅黑"/>
                <w:kern w:val="2"/>
                <w:szCs w:val="18"/>
                <w:lang w:val="zh-CN"/>
              </w:rPr>
              <w:t>……（详见教材）</w:t>
            </w:r>
          </w:p>
          <w:p w14:paraId="45904D9F">
            <w:pPr>
              <w:pStyle w:val="5"/>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分析并计算公司2023年3月发生的销项税额。</w:t>
            </w:r>
          </w:p>
          <w:p w14:paraId="27E3FE65">
            <w:pPr>
              <w:pStyle w:val="5"/>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（1）12 日，销售多余材料开具增值税普通发票，其销售额为含税销售额。该笔经济业务的销项税额为3 900元［33 900÷（1+13%）×13%］。</w:t>
            </w:r>
          </w:p>
          <w:p w14:paraId="15E1FBCB">
            <w:pPr>
              <w:pStyle w:val="5"/>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（2）13 日，销售奶酪开具增值税专用发票，其销售额为不含税销售额。该笔经济业务的销项税额为65 000元（500 000×13%）。</w:t>
            </w:r>
          </w:p>
          <w:p w14:paraId="595A51C1">
            <w:pPr>
              <w:pStyle w:val="5"/>
              <w:ind w:left="-168" w:leftChars="-84" w:firstLine="360" w:firstLineChars="200"/>
              <w:rPr>
                <w:rFonts w:ascii="微软雅黑" w:hAnsi="微软雅黑"/>
                <w:kern w:val="2"/>
                <w:szCs w:val="18"/>
                <w:lang w:val="zh-CN" w:eastAsia="zh-CN"/>
              </w:rPr>
            </w:pPr>
            <w:r>
              <w:rPr>
                <w:rFonts w:ascii="微软雅黑" w:hAnsi="微软雅黑"/>
                <w:kern w:val="2"/>
                <w:szCs w:val="18"/>
                <w:lang w:val="zh-CN" w:eastAsia="zh-CN"/>
              </w:rPr>
              <w:t>……（详见教材）</w:t>
            </w:r>
          </w:p>
          <w:p w14:paraId="14B38653">
            <w:pPr>
              <w:pStyle w:val="5"/>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3</w:t>
            </w:r>
            <w:r>
              <w:rPr>
                <w:rFonts w:hint="eastAsia" w:ascii="微软雅黑" w:hAnsi="微软雅黑"/>
                <w:b/>
                <w:kern w:val="2"/>
                <w:szCs w:val="18"/>
                <w:lang w:val="zh-CN" w:eastAsia="zh-CN"/>
              </w:rPr>
              <w:t>】</w:t>
            </w:r>
            <w:r>
              <w:rPr>
                <w:rFonts w:hint="eastAsia" w:ascii="微软雅黑" w:hAnsi="微软雅黑"/>
                <w:kern w:val="2"/>
                <w:szCs w:val="18"/>
                <w:lang w:val="zh-CN" w:eastAsia="zh-CN"/>
              </w:rPr>
              <w:t>分析并计算公司2023年3月发生的进项税额转出。</w:t>
            </w:r>
          </w:p>
          <w:p w14:paraId="446A90A9">
            <w:pPr>
              <w:pStyle w:val="5"/>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月末，发现购进的货物发生非正常损失，应当将该项购进货物的进项税额从当期进项税额中扣减，即进项税额转出为4 940元。</w:t>
            </w:r>
          </w:p>
          <w:p w14:paraId="36A80BDC">
            <w:pPr>
              <w:pStyle w:val="5"/>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4</w:t>
            </w:r>
            <w:r>
              <w:rPr>
                <w:rFonts w:hint="eastAsia" w:ascii="微软雅黑" w:hAnsi="微软雅黑"/>
                <w:b/>
                <w:kern w:val="2"/>
                <w:szCs w:val="18"/>
                <w:lang w:val="zh-CN" w:eastAsia="zh-CN"/>
              </w:rPr>
              <w:t>】</w:t>
            </w:r>
          </w:p>
          <w:p w14:paraId="5DB2D260">
            <w:pPr>
              <w:pStyle w:val="5"/>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计算公司2023年3月应缴纳的增值税税额。</w:t>
            </w:r>
          </w:p>
          <w:p w14:paraId="1DA52FA9">
            <w:pPr>
              <w:pStyle w:val="5"/>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当月应缴纳的增值税税额</w:t>
            </w:r>
            <w:r>
              <w:rPr>
                <w:rFonts w:ascii="微软雅黑" w:hAnsi="微软雅黑"/>
                <w:kern w:val="2"/>
                <w:szCs w:val="18"/>
                <w:lang w:val="zh-CN" w:eastAsia="zh-CN"/>
              </w:rPr>
              <w:t>=154 908−</w:t>
            </w:r>
            <w:r>
              <w:rPr>
                <w:rFonts w:hint="eastAsia" w:ascii="微软雅黑" w:hAnsi="微软雅黑"/>
                <w:kern w:val="2"/>
                <w:szCs w:val="18"/>
                <w:lang w:val="zh-CN" w:eastAsia="zh-CN"/>
              </w:rPr>
              <w:t>（</w:t>
            </w:r>
            <w:r>
              <w:rPr>
                <w:rFonts w:ascii="微软雅黑" w:hAnsi="微软雅黑"/>
                <w:kern w:val="2"/>
                <w:szCs w:val="18"/>
                <w:lang w:val="zh-CN" w:eastAsia="zh-CN"/>
              </w:rPr>
              <w:t>100 850−4 940</w:t>
            </w:r>
            <w:r>
              <w:rPr>
                <w:rFonts w:hint="eastAsia" w:ascii="微软雅黑" w:hAnsi="微软雅黑"/>
                <w:kern w:val="2"/>
                <w:szCs w:val="18"/>
                <w:lang w:val="zh-CN" w:eastAsia="zh-CN"/>
              </w:rPr>
              <w:t>）</w:t>
            </w:r>
            <w:r>
              <w:rPr>
                <w:rFonts w:ascii="微软雅黑" w:hAnsi="微软雅黑"/>
                <w:kern w:val="2"/>
                <w:szCs w:val="18"/>
                <w:lang w:val="zh-CN" w:eastAsia="zh-CN"/>
              </w:rPr>
              <w:t>=58 998</w:t>
            </w:r>
            <w:r>
              <w:rPr>
                <w:rFonts w:hint="eastAsia" w:ascii="微软雅黑" w:hAnsi="微软雅黑"/>
                <w:kern w:val="2"/>
                <w:szCs w:val="18"/>
                <w:lang w:val="zh-CN" w:eastAsia="zh-CN"/>
              </w:rPr>
              <w:t>元</w:t>
            </w:r>
          </w:p>
          <w:p w14:paraId="09F0DBDF">
            <w:pPr>
              <w:pStyle w:val="5"/>
              <w:ind w:left="-168" w:leftChars="-84" w:firstLine="360" w:firstLineChars="200"/>
              <w:rPr>
                <w:rFonts w:ascii="微软雅黑" w:hAnsi="微软雅黑"/>
                <w:kern w:val="2"/>
                <w:szCs w:val="18"/>
                <w:lang w:val="zh-CN" w:eastAsia="zh-CN"/>
              </w:rPr>
            </w:pPr>
            <w:r>
              <w:rPr>
                <w:rFonts w:hint="eastAsia" w:ascii="微软雅黑" w:hAnsi="微软雅黑"/>
                <w:b/>
                <w:color w:val="833C0B"/>
              </w:rPr>
              <w:t>【学生】聆听、思考、理解、记录</w:t>
            </w:r>
          </w:p>
        </w:tc>
      </w:tr>
      <w:tr w14:paraId="1A6541C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3C7A35FB">
            <w:pPr>
              <w:pStyle w:val="5"/>
              <w:jc w:val="center"/>
            </w:pPr>
            <w:r>
              <w:rPr>
                <w:rFonts w:hint="eastAsia" w:ascii="微软雅黑" w:hAnsi="微软雅黑"/>
                <w:b/>
              </w:rPr>
              <w:t>课堂小结</w:t>
            </w:r>
          </w:p>
        </w:tc>
        <w:tc>
          <w:tcPr>
            <w:tcW w:w="8363" w:type="dxa"/>
            <w:gridSpan w:val="2"/>
            <w:shd w:val="clear" w:color="auto" w:fill="FFFFFF"/>
            <w:vAlign w:val="center"/>
          </w:tcPr>
          <w:p w14:paraId="5EEF8276">
            <w:pPr>
              <w:pStyle w:val="5"/>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35A34691">
            <w:pPr>
              <w:pStyle w:val="5"/>
              <w:ind w:firstLine="360" w:firstLineChars="200"/>
            </w:pPr>
            <w:r>
              <w:t>一般纳税人应纳税额的计算</w:t>
            </w:r>
          </w:p>
          <w:p w14:paraId="69490149">
            <w:pPr>
              <w:pStyle w:val="5"/>
              <w:ind w:firstLine="360" w:firstLineChars="200"/>
            </w:pPr>
            <w:r>
              <w:t>小规模纳税人应纳税额的计算</w:t>
            </w:r>
          </w:p>
          <w:p w14:paraId="22B50D0C">
            <w:pPr>
              <w:pStyle w:val="5"/>
              <w:ind w:firstLine="360" w:firstLineChars="200"/>
            </w:pPr>
            <w:r>
              <w:t>进口货物应纳税额的计算</w:t>
            </w:r>
          </w:p>
          <w:p w14:paraId="72DABA72">
            <w:pPr>
              <w:pStyle w:val="5"/>
              <w:ind w:firstLine="180" w:firstLineChars="100"/>
            </w:pPr>
            <w:r>
              <w:rPr>
                <w:rFonts w:hint="eastAsia" w:ascii="微软雅黑" w:hAnsi="微软雅黑"/>
                <w:b/>
                <w:color w:val="833C0B"/>
              </w:rPr>
              <w:t>【学生】总结回顾知识点</w:t>
            </w:r>
          </w:p>
        </w:tc>
      </w:tr>
      <w:tr w14:paraId="1606C35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05238E6">
            <w:pPr>
              <w:pStyle w:val="5"/>
              <w:jc w:val="center"/>
            </w:pPr>
            <w:r>
              <w:rPr>
                <w:rFonts w:hint="eastAsia" w:ascii="微软雅黑" w:hAnsi="微软雅黑"/>
                <w:b/>
              </w:rPr>
              <w:t>作业布置</w:t>
            </w:r>
          </w:p>
        </w:tc>
        <w:tc>
          <w:tcPr>
            <w:tcW w:w="8363" w:type="dxa"/>
            <w:gridSpan w:val="2"/>
            <w:shd w:val="clear" w:color="auto" w:fill="FFFFFF"/>
            <w:vAlign w:val="center"/>
          </w:tcPr>
          <w:p w14:paraId="150372D8">
            <w:pPr>
              <w:pStyle w:val="5"/>
              <w:ind w:left="200" w:leftChars="100"/>
              <w:rPr>
                <w:rFonts w:ascii="微软雅黑" w:hAnsi="微软雅黑"/>
                <w:b/>
                <w:color w:val="1F4E79"/>
              </w:rPr>
            </w:pPr>
            <w:r>
              <w:rPr>
                <w:rFonts w:hint="eastAsia" w:ascii="微软雅黑" w:hAnsi="微软雅黑"/>
                <w:b/>
                <w:color w:val="1F4E79"/>
              </w:rPr>
              <w:t>【教师】布置课后作业</w:t>
            </w:r>
          </w:p>
          <w:p w14:paraId="16F1F8AF">
            <w:pPr>
              <w:pStyle w:val="5"/>
              <w:ind w:firstLine="360" w:firstLineChars="200"/>
              <w:jc w:val="both"/>
              <w:rPr>
                <w:rFonts w:hint="default" w:eastAsia="微软雅黑"/>
                <w:lang w:val="en-US" w:eastAsia="zh-CN"/>
              </w:rPr>
            </w:pPr>
            <w:bookmarkStart w:id="0" w:name="_GoBack"/>
            <w:bookmarkEnd w:id="0"/>
            <w:r>
              <w:rPr>
                <w:rFonts w:hint="eastAsia"/>
                <w:lang w:val="en-US" w:eastAsia="zh-CN"/>
              </w:rPr>
              <w:t>见配套习题与实训</w:t>
            </w:r>
          </w:p>
          <w:p w14:paraId="4E959378">
            <w:pPr>
              <w:pStyle w:val="5"/>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37321D6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E196384">
            <w:pPr>
              <w:pStyle w:val="5"/>
              <w:jc w:val="center"/>
            </w:pPr>
            <w:r>
              <w:rPr>
                <w:rFonts w:hint="eastAsia" w:ascii="微软雅黑" w:hAnsi="微软雅黑"/>
                <w:b/>
              </w:rPr>
              <w:t>教学反思</w:t>
            </w:r>
          </w:p>
        </w:tc>
        <w:tc>
          <w:tcPr>
            <w:tcW w:w="8363" w:type="dxa"/>
            <w:gridSpan w:val="2"/>
            <w:shd w:val="clear" w:color="auto" w:fill="FFFFFF"/>
            <w:vAlign w:val="center"/>
          </w:tcPr>
          <w:p w14:paraId="3DD435EA">
            <w:pPr>
              <w:pStyle w:val="5"/>
              <w:ind w:firstLine="360" w:firstLineChars="200"/>
            </w:pPr>
          </w:p>
          <w:p w14:paraId="197E76C9">
            <w:pPr>
              <w:pStyle w:val="5"/>
              <w:ind w:firstLine="360" w:firstLineChars="200"/>
            </w:pPr>
          </w:p>
          <w:p w14:paraId="226CC75F">
            <w:pPr>
              <w:pStyle w:val="5"/>
              <w:ind w:firstLine="360" w:firstLineChars="200"/>
            </w:pPr>
          </w:p>
          <w:p w14:paraId="58EBBEF4">
            <w:pPr>
              <w:pStyle w:val="5"/>
              <w:ind w:firstLine="360" w:firstLineChars="200"/>
            </w:pPr>
          </w:p>
        </w:tc>
      </w:tr>
    </w:tbl>
    <w:p w14:paraId="6389095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31DAB"/>
    <w:multiLevelType w:val="multilevel"/>
    <w:tmpl w:val="18731DAB"/>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640E41EF"/>
    <w:multiLevelType w:val="multilevel"/>
    <w:tmpl w:val="640E41EF"/>
    <w:lvl w:ilvl="0" w:tentative="0">
      <w:start w:val="1"/>
      <w:numFmt w:val="japaneseCounting"/>
      <w:lvlText w:val="（%1）"/>
      <w:lvlJc w:val="left"/>
      <w:pPr>
        <w:ind w:left="1040" w:hanging="720"/>
      </w:pPr>
      <w:rPr>
        <w:rFonts w:hint="default"/>
      </w:rPr>
    </w:lvl>
    <w:lvl w:ilvl="1" w:tentative="0">
      <w:start w:val="1"/>
      <w:numFmt w:val="lowerLetter"/>
      <w:lvlText w:val="%2)"/>
      <w:lvlJc w:val="left"/>
      <w:pPr>
        <w:ind w:left="1160" w:hanging="420"/>
      </w:pPr>
    </w:lvl>
    <w:lvl w:ilvl="2" w:tentative="0">
      <w:start w:val="1"/>
      <w:numFmt w:val="lowerRoman"/>
      <w:lvlText w:val="%3."/>
      <w:lvlJc w:val="right"/>
      <w:pPr>
        <w:ind w:left="1580" w:hanging="420"/>
      </w:pPr>
    </w:lvl>
    <w:lvl w:ilvl="3" w:tentative="0">
      <w:start w:val="1"/>
      <w:numFmt w:val="decimal"/>
      <w:lvlText w:val="%4."/>
      <w:lvlJc w:val="left"/>
      <w:pPr>
        <w:ind w:left="2000" w:hanging="420"/>
      </w:pPr>
    </w:lvl>
    <w:lvl w:ilvl="4" w:tentative="0">
      <w:start w:val="1"/>
      <w:numFmt w:val="lowerLetter"/>
      <w:lvlText w:val="%5)"/>
      <w:lvlJc w:val="left"/>
      <w:pPr>
        <w:ind w:left="2420" w:hanging="420"/>
      </w:pPr>
    </w:lvl>
    <w:lvl w:ilvl="5" w:tentative="0">
      <w:start w:val="1"/>
      <w:numFmt w:val="lowerRoman"/>
      <w:lvlText w:val="%6."/>
      <w:lvlJc w:val="right"/>
      <w:pPr>
        <w:ind w:left="2840" w:hanging="420"/>
      </w:pPr>
    </w:lvl>
    <w:lvl w:ilvl="6" w:tentative="0">
      <w:start w:val="1"/>
      <w:numFmt w:val="decimal"/>
      <w:lvlText w:val="%7."/>
      <w:lvlJc w:val="left"/>
      <w:pPr>
        <w:ind w:left="3260" w:hanging="420"/>
      </w:pPr>
    </w:lvl>
    <w:lvl w:ilvl="7" w:tentative="0">
      <w:start w:val="1"/>
      <w:numFmt w:val="lowerLetter"/>
      <w:lvlText w:val="%8)"/>
      <w:lvlJc w:val="left"/>
      <w:pPr>
        <w:ind w:left="3680" w:hanging="420"/>
      </w:pPr>
    </w:lvl>
    <w:lvl w:ilvl="8" w:tentative="0">
      <w:start w:val="1"/>
      <w:numFmt w:val="lowerRoman"/>
      <w:lvlText w:val="%9."/>
      <w:lvlJc w:val="right"/>
      <w:pPr>
        <w:ind w:left="4100" w:hanging="420"/>
      </w:pPr>
    </w:lvl>
  </w:abstractNum>
  <w:abstractNum w:abstractNumId="2">
    <w:nsid w:val="66AF268A"/>
    <w:multiLevelType w:val="multilevel"/>
    <w:tmpl w:val="66AF268A"/>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650F9"/>
    <w:rsid w:val="22C54315"/>
    <w:rsid w:val="30DA13EB"/>
    <w:rsid w:val="40AE4AD5"/>
    <w:rsid w:val="6E1C2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表文"/>
    <w:basedOn w:val="1"/>
    <w:qFormat/>
    <w:uiPriority w:val="0"/>
    <w:pPr>
      <w:spacing w:before="20" w:after="20" w:line="240" w:lineRule="auto"/>
    </w:pPr>
    <w:rPr>
      <w:rFonts w:ascii="Times New Roman" w:hAnsi="Times New Roman" w:eastAsia="微软雅黑"/>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6914</Words>
  <Characters>7226</Characters>
  <Lines>0</Lines>
  <Paragraphs>0</Paragraphs>
  <TotalTime>10</TotalTime>
  <ScaleCrop>false</ScaleCrop>
  <LinksUpToDate>false</LinksUpToDate>
  <CharactersWithSpaces>7259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2025-02-12T13:46:00Z</dcterms:created>
  <dc:creator>admin</dc:creator>
  <cp:lastModifiedBy>星回°</cp:lastModifiedBy>
  <dcterms:modified xsi:type="dcterms:W3CDTF">2025-03-04T09:28:46Z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B56D2B05BAE14F89B35F0FB576FE4770_12</vt:lpwstr>
  </property>
</Properties>
</file>